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B1" w:rsidRPr="001233A7" w:rsidRDefault="00A403CE" w:rsidP="00CC08BD">
      <w:pPr>
        <w:keepNext/>
        <w:tabs>
          <w:tab w:val="left" w:pos="6610"/>
        </w:tabs>
        <w:spacing w:line="240" w:lineRule="auto"/>
        <w:contextualSpacing/>
        <w:jc w:val="center"/>
        <w:rPr>
          <w:rFonts w:ascii="Times New Roman" w:hAnsi="Times New Roman" w:cs="Times New Roman"/>
          <w:sz w:val="44"/>
          <w:szCs w:val="48"/>
        </w:rPr>
      </w:pPr>
      <w:r w:rsidRPr="001233A7">
        <w:rPr>
          <w:rFonts w:ascii="Times New Roman" w:hAnsi="Times New Roman" w:cs="Times New Roman"/>
          <w:sz w:val="44"/>
          <w:szCs w:val="48"/>
          <w:lang w:val="es-MX"/>
        </w:rPr>
        <w:t>CARACTERIZACIÓN HIDROMÉTRICA DE LAS ARCILLAS UTILIZADAS EN LA FABRICACIÓN DE PRODUCTOS CERÁMICOS EN OCAÑA, NORTE DE SANTANDER</w:t>
      </w:r>
      <w:r w:rsidR="00245E0D" w:rsidRPr="001233A7">
        <w:rPr>
          <w:rStyle w:val="Refdenotaalpie"/>
          <w:rFonts w:ascii="Times New Roman" w:hAnsi="Times New Roman" w:cs="Times New Roman"/>
          <w:sz w:val="44"/>
          <w:szCs w:val="48"/>
          <w:lang w:val="es-MX"/>
        </w:rPr>
        <w:footnoteReference w:id="1"/>
      </w:r>
    </w:p>
    <w:p w:rsidR="00D309D1" w:rsidRPr="001233A7" w:rsidRDefault="00A403CE" w:rsidP="00CC08BD">
      <w:pPr>
        <w:keepNext/>
        <w:tabs>
          <w:tab w:val="left" w:pos="6610"/>
        </w:tabs>
        <w:spacing w:line="240" w:lineRule="auto"/>
        <w:contextualSpacing/>
        <w:jc w:val="center"/>
        <w:rPr>
          <w:rFonts w:ascii="Times New Roman" w:hAnsi="Times New Roman" w:cs="Times New Roman"/>
          <w:sz w:val="44"/>
          <w:szCs w:val="48"/>
        </w:rPr>
      </w:pPr>
      <w:r w:rsidRPr="001233A7">
        <w:rPr>
          <w:rFonts w:ascii="Times New Roman" w:hAnsi="Times New Roman" w:cs="Times New Roman"/>
          <w:sz w:val="44"/>
          <w:szCs w:val="48"/>
        </w:rPr>
        <w:t xml:space="preserve">HYDROMETRIC CHARACTERIZATION OF THE CLAYS USED IN THE MANUFACTURE OF CERAMIC PRODUCTS IN OCAÑA, NORTE OF SANTANDER </w:t>
      </w:r>
    </w:p>
    <w:p w:rsidR="00D54E60" w:rsidRDefault="00D54E60" w:rsidP="00CC08BD">
      <w:pPr>
        <w:keepNext/>
        <w:tabs>
          <w:tab w:val="left" w:pos="6610"/>
        </w:tabs>
        <w:spacing w:after="0" w:line="240" w:lineRule="auto"/>
        <w:contextualSpacing/>
        <w:jc w:val="center"/>
        <w:rPr>
          <w:rFonts w:ascii="Times New Roman" w:hAnsi="Times New Roman" w:cs="Times New Roman"/>
          <w:sz w:val="20"/>
          <w:szCs w:val="20"/>
        </w:rPr>
      </w:pPr>
    </w:p>
    <w:p w:rsidR="00D309D1" w:rsidRPr="00421073" w:rsidRDefault="00A403CE" w:rsidP="00CC08BD">
      <w:pPr>
        <w:keepNext/>
        <w:tabs>
          <w:tab w:val="left" w:pos="6610"/>
        </w:tabs>
        <w:spacing w:after="0" w:line="240" w:lineRule="auto"/>
        <w:contextualSpacing/>
        <w:jc w:val="center"/>
        <w:rPr>
          <w:rFonts w:ascii="Times New Roman" w:hAnsi="Times New Roman" w:cs="Times New Roman"/>
          <w:sz w:val="20"/>
          <w:szCs w:val="20"/>
        </w:rPr>
      </w:pPr>
      <w:r w:rsidRPr="00A403CE">
        <w:rPr>
          <w:rFonts w:ascii="Times New Roman" w:hAnsi="Times New Roman" w:cs="Times New Roman"/>
          <w:b/>
          <w:sz w:val="20"/>
          <w:szCs w:val="20"/>
          <w:lang w:val="es-ES"/>
        </w:rPr>
        <w:t>Ricardo Andrés García León</w:t>
      </w:r>
      <w:r w:rsidR="00525994">
        <w:rPr>
          <w:rFonts w:ascii="Times New Roman" w:hAnsi="Times New Roman" w:cs="Times New Roman"/>
          <w:sz w:val="20"/>
          <w:szCs w:val="20"/>
        </w:rPr>
        <w:t xml:space="preserve"> 1</w:t>
      </w:r>
    </w:p>
    <w:p w:rsidR="00412300" w:rsidRDefault="00A403CE" w:rsidP="00412300">
      <w:pPr>
        <w:keepNext/>
        <w:tabs>
          <w:tab w:val="left" w:pos="6610"/>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Ingeniero Mecánico, Candidato a </w:t>
      </w:r>
      <w:r w:rsidR="00412300">
        <w:rPr>
          <w:rFonts w:ascii="Times New Roman" w:hAnsi="Times New Roman" w:cs="Times New Roman"/>
          <w:sz w:val="20"/>
          <w:szCs w:val="20"/>
        </w:rPr>
        <w:t>Magister</w:t>
      </w:r>
      <w:r>
        <w:rPr>
          <w:rFonts w:ascii="Times New Roman" w:hAnsi="Times New Roman" w:cs="Times New Roman"/>
          <w:sz w:val="20"/>
          <w:szCs w:val="20"/>
        </w:rPr>
        <w:t xml:space="preserve"> en Ingeniería Industrial</w:t>
      </w:r>
      <w:r w:rsidR="00412300">
        <w:rPr>
          <w:rFonts w:ascii="Times New Roman" w:hAnsi="Times New Roman" w:cs="Times New Roman"/>
          <w:sz w:val="20"/>
          <w:szCs w:val="20"/>
        </w:rPr>
        <w:t xml:space="preserve">) </w:t>
      </w:r>
    </w:p>
    <w:p w:rsidR="00D309D1" w:rsidRPr="00421073" w:rsidRDefault="00A403CE" w:rsidP="00412300">
      <w:pPr>
        <w:keepNext/>
        <w:tabs>
          <w:tab w:val="left" w:pos="6610"/>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Grupo de Investigación INGAP. </w:t>
      </w:r>
      <w:r w:rsidR="00412300">
        <w:rPr>
          <w:rFonts w:ascii="Times New Roman" w:hAnsi="Times New Roman" w:cs="Times New Roman"/>
          <w:sz w:val="20"/>
          <w:szCs w:val="20"/>
        </w:rPr>
        <w:t>Universidad</w:t>
      </w:r>
      <w:r>
        <w:rPr>
          <w:rFonts w:ascii="Times New Roman" w:hAnsi="Times New Roman" w:cs="Times New Roman"/>
          <w:sz w:val="20"/>
          <w:szCs w:val="20"/>
        </w:rPr>
        <w:t xml:space="preserve"> Francisco de Paula Santander Ocaña</w:t>
      </w:r>
    </w:p>
    <w:p w:rsidR="00D309D1" w:rsidRDefault="00A403CE" w:rsidP="00CC08BD">
      <w:pPr>
        <w:keepNext/>
        <w:tabs>
          <w:tab w:val="left" w:pos="6610"/>
        </w:tabs>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Ocaña</w:t>
      </w:r>
      <w:r w:rsidR="00FC4385">
        <w:rPr>
          <w:rFonts w:ascii="Times New Roman" w:hAnsi="Times New Roman" w:cs="Times New Roman"/>
          <w:sz w:val="20"/>
          <w:szCs w:val="20"/>
        </w:rPr>
        <w:t>,</w:t>
      </w:r>
      <w:r w:rsidR="00D309D1" w:rsidRPr="00421073">
        <w:rPr>
          <w:rFonts w:ascii="Times New Roman" w:hAnsi="Times New Roman" w:cs="Times New Roman"/>
          <w:sz w:val="20"/>
          <w:szCs w:val="20"/>
        </w:rPr>
        <w:t xml:space="preserve"> </w:t>
      </w:r>
      <w:r>
        <w:rPr>
          <w:rFonts w:ascii="Times New Roman" w:hAnsi="Times New Roman" w:cs="Times New Roman"/>
          <w:sz w:val="20"/>
          <w:szCs w:val="20"/>
        </w:rPr>
        <w:t>Norte de Santander, Colombia</w:t>
      </w:r>
      <w:r w:rsidR="00D309D1" w:rsidRPr="00421073">
        <w:rPr>
          <w:rFonts w:ascii="Times New Roman" w:hAnsi="Times New Roman" w:cs="Times New Roman"/>
          <w:sz w:val="20"/>
          <w:szCs w:val="20"/>
        </w:rPr>
        <w:t xml:space="preserve">, </w:t>
      </w:r>
      <w:hyperlink r:id="rId8" w:history="1">
        <w:r w:rsidRPr="00F629B4">
          <w:rPr>
            <w:rStyle w:val="Hipervnculo"/>
            <w:rFonts w:ascii="Times New Roman" w:hAnsi="Times New Roman" w:cs="Times New Roman"/>
            <w:sz w:val="20"/>
            <w:szCs w:val="20"/>
            <w:lang w:val="es-MX"/>
          </w:rPr>
          <w:t>ragarcial@ufpso.edu.co</w:t>
        </w:r>
      </w:hyperlink>
      <w:r w:rsidR="00FC4385">
        <w:rPr>
          <w:rFonts w:ascii="Times New Roman" w:hAnsi="Times New Roman" w:cs="Times New Roman"/>
          <w:sz w:val="20"/>
          <w:szCs w:val="20"/>
          <w:u w:color="0000FF"/>
        </w:rPr>
        <w:t xml:space="preserve"> </w:t>
      </w:r>
      <w:r w:rsidR="00303937">
        <w:rPr>
          <w:rFonts w:ascii="Times New Roman" w:hAnsi="Times New Roman" w:cs="Times New Roman"/>
          <w:sz w:val="20"/>
          <w:szCs w:val="20"/>
        </w:rPr>
        <w:t xml:space="preserve"> </w:t>
      </w:r>
      <w:r w:rsidR="00D309D1" w:rsidRPr="00421073">
        <w:rPr>
          <w:rFonts w:ascii="Times New Roman" w:hAnsi="Times New Roman" w:cs="Times New Roman"/>
          <w:sz w:val="20"/>
          <w:szCs w:val="20"/>
        </w:rPr>
        <w:cr/>
      </w:r>
    </w:p>
    <w:p w:rsidR="00D309D1" w:rsidRPr="00B11203" w:rsidRDefault="00A403CE" w:rsidP="00CC08BD">
      <w:pPr>
        <w:keepNext/>
        <w:tabs>
          <w:tab w:val="left" w:pos="6610"/>
        </w:tabs>
        <w:spacing w:after="0" w:line="240" w:lineRule="auto"/>
        <w:contextualSpacing/>
        <w:jc w:val="center"/>
        <w:rPr>
          <w:rFonts w:ascii="Times New Roman" w:hAnsi="Times New Roman" w:cs="Times New Roman"/>
          <w:b/>
          <w:sz w:val="20"/>
          <w:szCs w:val="20"/>
        </w:rPr>
      </w:pPr>
      <w:r w:rsidRPr="00B11203">
        <w:rPr>
          <w:rFonts w:ascii="Times New Roman" w:hAnsi="Times New Roman" w:cs="Times New Roman"/>
          <w:b/>
          <w:sz w:val="20"/>
          <w:szCs w:val="20"/>
        </w:rPr>
        <w:t>Rafael Bolívar León</w:t>
      </w:r>
      <w:r w:rsidR="00525994" w:rsidRPr="00B11203">
        <w:rPr>
          <w:rFonts w:ascii="Times New Roman" w:hAnsi="Times New Roman" w:cs="Times New Roman"/>
          <w:b/>
          <w:sz w:val="20"/>
          <w:szCs w:val="20"/>
        </w:rPr>
        <w:t xml:space="preserve"> 2</w:t>
      </w:r>
    </w:p>
    <w:p w:rsidR="00412300" w:rsidRDefault="00A403CE" w:rsidP="00412300">
      <w:pPr>
        <w:keepNext/>
        <w:tabs>
          <w:tab w:val="left" w:pos="6610"/>
        </w:tabs>
        <w:spacing w:after="0" w:line="240" w:lineRule="auto"/>
        <w:contextualSpacing/>
        <w:jc w:val="center"/>
        <w:rPr>
          <w:rFonts w:ascii="Times New Roman" w:hAnsi="Times New Roman" w:cs="Times New Roman"/>
          <w:sz w:val="20"/>
          <w:szCs w:val="20"/>
        </w:rPr>
      </w:pPr>
      <w:r w:rsidRPr="00A403CE">
        <w:rPr>
          <w:rFonts w:ascii="Times New Roman" w:hAnsi="Times New Roman" w:cs="Times New Roman"/>
          <w:sz w:val="20"/>
          <w:szCs w:val="20"/>
          <w:lang w:val="es-MX"/>
        </w:rPr>
        <w:t>Ingeniero Metalúrgico, Magister en Ingeniería Metalúrgica</w:t>
      </w:r>
      <w:r w:rsidR="00412300">
        <w:rPr>
          <w:rFonts w:ascii="Times New Roman" w:hAnsi="Times New Roman" w:cs="Times New Roman"/>
          <w:sz w:val="20"/>
          <w:szCs w:val="20"/>
        </w:rPr>
        <w:t xml:space="preserve"> </w:t>
      </w:r>
    </w:p>
    <w:p w:rsidR="00412300" w:rsidRPr="00421073" w:rsidRDefault="00A403CE" w:rsidP="00412300">
      <w:pPr>
        <w:keepNext/>
        <w:tabs>
          <w:tab w:val="left" w:pos="6610"/>
        </w:tabs>
        <w:spacing w:after="0" w:line="240" w:lineRule="auto"/>
        <w:contextualSpacing/>
        <w:jc w:val="center"/>
        <w:rPr>
          <w:rFonts w:ascii="Times New Roman" w:hAnsi="Times New Roman" w:cs="Times New Roman"/>
          <w:sz w:val="20"/>
          <w:szCs w:val="20"/>
        </w:rPr>
      </w:pPr>
      <w:r w:rsidRPr="00A403CE">
        <w:rPr>
          <w:rFonts w:ascii="Times New Roman" w:hAnsi="Times New Roman" w:cs="Times New Roman"/>
          <w:sz w:val="20"/>
          <w:szCs w:val="20"/>
          <w:lang w:val="es-ES_tradnl"/>
        </w:rPr>
        <w:t>Grupo de Investigación GIMUP</w:t>
      </w:r>
      <w:r>
        <w:rPr>
          <w:rFonts w:ascii="Times New Roman" w:hAnsi="Times New Roman" w:cs="Times New Roman"/>
          <w:sz w:val="20"/>
          <w:szCs w:val="20"/>
        </w:rPr>
        <w:t xml:space="preserve">. </w:t>
      </w:r>
      <w:r w:rsidR="00412300">
        <w:rPr>
          <w:rFonts w:ascii="Times New Roman" w:hAnsi="Times New Roman" w:cs="Times New Roman"/>
          <w:sz w:val="20"/>
          <w:szCs w:val="20"/>
        </w:rPr>
        <w:t>Universidad</w:t>
      </w:r>
      <w:r>
        <w:rPr>
          <w:rFonts w:ascii="Times New Roman" w:hAnsi="Times New Roman" w:cs="Times New Roman"/>
          <w:sz w:val="20"/>
          <w:szCs w:val="20"/>
        </w:rPr>
        <w:t xml:space="preserve"> de Pamplona</w:t>
      </w:r>
    </w:p>
    <w:p w:rsidR="00412300" w:rsidRDefault="00A403CE" w:rsidP="00A403CE">
      <w:pPr>
        <w:keepNext/>
        <w:tabs>
          <w:tab w:val="left" w:pos="6610"/>
        </w:tabs>
        <w:contextualSpacing/>
        <w:jc w:val="center"/>
        <w:rPr>
          <w:rFonts w:ascii="Times New Roman" w:hAnsi="Times New Roman" w:cs="Times New Roman"/>
          <w:sz w:val="20"/>
          <w:szCs w:val="20"/>
        </w:rPr>
      </w:pPr>
      <w:r>
        <w:rPr>
          <w:rFonts w:ascii="Times New Roman" w:hAnsi="Times New Roman" w:cs="Times New Roman"/>
          <w:sz w:val="20"/>
          <w:szCs w:val="20"/>
        </w:rPr>
        <w:t>Pamplona</w:t>
      </w:r>
      <w:r w:rsidR="00412300">
        <w:rPr>
          <w:rFonts w:ascii="Times New Roman" w:hAnsi="Times New Roman" w:cs="Times New Roman"/>
          <w:sz w:val="20"/>
          <w:szCs w:val="20"/>
        </w:rPr>
        <w:t>,</w:t>
      </w:r>
      <w:r w:rsidR="00412300" w:rsidRPr="00421073">
        <w:rPr>
          <w:rFonts w:ascii="Times New Roman" w:hAnsi="Times New Roman" w:cs="Times New Roman"/>
          <w:sz w:val="20"/>
          <w:szCs w:val="20"/>
        </w:rPr>
        <w:t xml:space="preserve"> </w:t>
      </w:r>
      <w:r w:rsidR="00412300">
        <w:rPr>
          <w:rFonts w:ascii="Times New Roman" w:hAnsi="Times New Roman" w:cs="Times New Roman"/>
          <w:sz w:val="20"/>
          <w:szCs w:val="20"/>
        </w:rPr>
        <w:t>(</w:t>
      </w:r>
      <w:r>
        <w:rPr>
          <w:rFonts w:ascii="Times New Roman" w:hAnsi="Times New Roman" w:cs="Times New Roman"/>
          <w:sz w:val="20"/>
          <w:szCs w:val="20"/>
        </w:rPr>
        <w:t>Colombia</w:t>
      </w:r>
      <w:r w:rsidR="00412300">
        <w:rPr>
          <w:rFonts w:ascii="Times New Roman" w:hAnsi="Times New Roman" w:cs="Times New Roman"/>
          <w:sz w:val="20"/>
          <w:szCs w:val="20"/>
        </w:rPr>
        <w:t>)</w:t>
      </w:r>
      <w:r w:rsidR="00412300" w:rsidRPr="00421073">
        <w:rPr>
          <w:rFonts w:ascii="Times New Roman" w:hAnsi="Times New Roman" w:cs="Times New Roman"/>
          <w:sz w:val="20"/>
          <w:szCs w:val="20"/>
        </w:rPr>
        <w:t xml:space="preserve">, </w:t>
      </w:r>
      <w:hyperlink r:id="rId9" w:history="1">
        <w:r w:rsidRPr="00A403CE">
          <w:rPr>
            <w:rStyle w:val="Hipervnculo"/>
            <w:rFonts w:ascii="Times New Roman" w:hAnsi="Times New Roman" w:cs="Times New Roman"/>
            <w:sz w:val="20"/>
            <w:szCs w:val="20"/>
            <w:lang w:val="es-MX"/>
          </w:rPr>
          <w:t xml:space="preserve"> rbolivarl@unipamplona.edu.co</w:t>
        </w:r>
      </w:hyperlink>
      <w:r w:rsidR="00412300">
        <w:rPr>
          <w:rFonts w:ascii="Times New Roman" w:hAnsi="Times New Roman" w:cs="Times New Roman"/>
          <w:sz w:val="20"/>
          <w:szCs w:val="20"/>
          <w:u w:color="0000FF"/>
        </w:rPr>
        <w:t xml:space="preserve"> </w:t>
      </w:r>
      <w:r w:rsidR="00412300">
        <w:rPr>
          <w:rFonts w:ascii="Times New Roman" w:hAnsi="Times New Roman" w:cs="Times New Roman"/>
          <w:sz w:val="20"/>
          <w:szCs w:val="20"/>
        </w:rPr>
        <w:t xml:space="preserve"> </w:t>
      </w:r>
    </w:p>
    <w:p w:rsidR="00412300" w:rsidRDefault="00412300" w:rsidP="00412300">
      <w:pPr>
        <w:keepNext/>
        <w:tabs>
          <w:tab w:val="left" w:pos="6610"/>
        </w:tabs>
        <w:spacing w:after="0" w:line="240" w:lineRule="auto"/>
        <w:contextualSpacing/>
        <w:jc w:val="center"/>
        <w:rPr>
          <w:rFonts w:ascii="Times New Roman" w:hAnsi="Times New Roman" w:cs="Times New Roman"/>
          <w:sz w:val="20"/>
          <w:szCs w:val="20"/>
        </w:rPr>
      </w:pPr>
    </w:p>
    <w:p w:rsidR="00412300" w:rsidRDefault="00412300" w:rsidP="00412300">
      <w:pPr>
        <w:keepNext/>
        <w:tabs>
          <w:tab w:val="left" w:pos="6610"/>
        </w:tabs>
        <w:spacing w:after="0" w:line="240" w:lineRule="auto"/>
        <w:contextualSpacing/>
        <w:rPr>
          <w:rFonts w:ascii="Times New Roman" w:hAnsi="Times New Roman" w:cs="Times New Roman"/>
          <w:b/>
          <w:i/>
          <w:sz w:val="20"/>
          <w:szCs w:val="20"/>
        </w:rPr>
      </w:pPr>
    </w:p>
    <w:p w:rsidR="00A403CE" w:rsidRDefault="00A403CE" w:rsidP="00412300">
      <w:pPr>
        <w:keepNext/>
        <w:tabs>
          <w:tab w:val="left" w:pos="6610"/>
        </w:tabs>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Tipo de Articulo: </w:t>
      </w:r>
      <w:r w:rsidR="00412300" w:rsidRPr="00412300">
        <w:rPr>
          <w:rFonts w:ascii="Times New Roman" w:hAnsi="Times New Roman" w:cs="Times New Roman"/>
          <w:b/>
          <w:i/>
          <w:sz w:val="20"/>
          <w:szCs w:val="20"/>
        </w:rPr>
        <w:t>Artículo de investigación</w:t>
      </w:r>
    </w:p>
    <w:p w:rsidR="00412300" w:rsidRDefault="00412300" w:rsidP="00412300">
      <w:pPr>
        <w:keepNext/>
        <w:tabs>
          <w:tab w:val="left" w:pos="6610"/>
        </w:tabs>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Fecha de Recepción:</w:t>
      </w:r>
    </w:p>
    <w:p w:rsidR="00412300" w:rsidRDefault="00412300" w:rsidP="00412300">
      <w:pPr>
        <w:tabs>
          <w:tab w:val="left" w:pos="661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Fecha de Aceptación:</w:t>
      </w:r>
    </w:p>
    <w:p w:rsidR="00D54E60" w:rsidRDefault="00D54E60" w:rsidP="00CC08BD">
      <w:pPr>
        <w:keepNext/>
        <w:tabs>
          <w:tab w:val="left" w:pos="6610"/>
        </w:tabs>
        <w:spacing w:after="0" w:line="240" w:lineRule="auto"/>
        <w:contextualSpacing/>
        <w:jc w:val="center"/>
        <w:rPr>
          <w:rFonts w:ascii="Times New Roman" w:hAnsi="Times New Roman" w:cs="Times New Roman"/>
          <w:sz w:val="20"/>
          <w:szCs w:val="20"/>
        </w:rPr>
      </w:pPr>
    </w:p>
    <w:p w:rsidR="001233A7" w:rsidRDefault="001233A7" w:rsidP="00CC08BD">
      <w:pPr>
        <w:keepNext/>
        <w:tabs>
          <w:tab w:val="left" w:pos="6610"/>
        </w:tabs>
        <w:spacing w:after="0" w:line="240" w:lineRule="auto"/>
        <w:contextualSpacing/>
        <w:jc w:val="center"/>
        <w:rPr>
          <w:rFonts w:ascii="Times New Roman" w:hAnsi="Times New Roman" w:cs="Times New Roman"/>
          <w:sz w:val="20"/>
          <w:szCs w:val="20"/>
        </w:rPr>
      </w:pPr>
    </w:p>
    <w:p w:rsidR="001233A7" w:rsidRDefault="001233A7" w:rsidP="00CC08BD">
      <w:pPr>
        <w:keepNext/>
        <w:tabs>
          <w:tab w:val="left" w:pos="6610"/>
        </w:tabs>
        <w:spacing w:after="0" w:line="240" w:lineRule="auto"/>
        <w:contextualSpacing/>
        <w:jc w:val="center"/>
        <w:rPr>
          <w:rFonts w:ascii="Times New Roman" w:hAnsi="Times New Roman" w:cs="Times New Roman"/>
          <w:sz w:val="20"/>
          <w:szCs w:val="20"/>
        </w:rPr>
      </w:pPr>
    </w:p>
    <w:p w:rsidR="001233A7" w:rsidRDefault="001233A7" w:rsidP="00CC08BD">
      <w:pPr>
        <w:keepNext/>
        <w:tabs>
          <w:tab w:val="left" w:pos="6610"/>
        </w:tabs>
        <w:spacing w:after="0" w:line="240" w:lineRule="auto"/>
        <w:contextualSpacing/>
        <w:jc w:val="center"/>
        <w:rPr>
          <w:rFonts w:ascii="Times New Roman" w:hAnsi="Times New Roman" w:cs="Times New Roman"/>
          <w:sz w:val="20"/>
          <w:szCs w:val="20"/>
        </w:rPr>
      </w:pPr>
    </w:p>
    <w:p w:rsidR="00C43DB1" w:rsidRDefault="00C43DB1" w:rsidP="00CC08BD">
      <w:pPr>
        <w:keepNext/>
        <w:tabs>
          <w:tab w:val="left" w:pos="6610"/>
        </w:tabs>
        <w:spacing w:after="0" w:line="240" w:lineRule="auto"/>
        <w:contextualSpacing/>
        <w:jc w:val="center"/>
        <w:rPr>
          <w:rFonts w:ascii="Times New Roman" w:hAnsi="Times New Roman" w:cs="Times New Roman"/>
          <w:sz w:val="20"/>
          <w:szCs w:val="20"/>
        </w:rPr>
        <w:sectPr w:rsidR="00C43DB1" w:rsidSect="00C43DB1">
          <w:headerReference w:type="default" r:id="rId10"/>
          <w:footnotePr>
            <w:pos w:val="beneathText"/>
          </w:footnotePr>
          <w:type w:val="continuous"/>
          <w:pgSz w:w="11907" w:h="16840" w:code="9"/>
          <w:pgMar w:top="1134" w:right="1134" w:bottom="1134" w:left="1134" w:header="709" w:footer="709" w:gutter="0"/>
          <w:cols w:space="425"/>
          <w:docGrid w:linePitch="360"/>
        </w:sectPr>
      </w:pPr>
    </w:p>
    <w:p w:rsidR="00D309D1" w:rsidRPr="00421073" w:rsidRDefault="00D309D1" w:rsidP="00CC08BD">
      <w:pPr>
        <w:tabs>
          <w:tab w:val="left" w:pos="6610"/>
        </w:tabs>
        <w:spacing w:line="240" w:lineRule="auto"/>
        <w:jc w:val="both"/>
        <w:rPr>
          <w:rFonts w:ascii="Times New Roman" w:hAnsi="Times New Roman" w:cs="Times New Roman"/>
          <w:sz w:val="20"/>
          <w:szCs w:val="20"/>
        </w:rPr>
      </w:pPr>
      <w:r w:rsidRPr="00421073">
        <w:rPr>
          <w:rFonts w:ascii="Times New Roman" w:hAnsi="Times New Roman" w:cs="Times New Roman"/>
          <w:b/>
          <w:sz w:val="20"/>
          <w:szCs w:val="20"/>
        </w:rPr>
        <w:lastRenderedPageBreak/>
        <w:t>Res</w:t>
      </w:r>
      <w:r w:rsidRPr="00C43DB1">
        <w:rPr>
          <w:rFonts w:ascii="Times New Roman" w:hAnsi="Times New Roman" w:cs="Times New Roman"/>
          <w:sz w:val="20"/>
          <w:szCs w:val="20"/>
        </w:rPr>
        <w:t>u</w:t>
      </w:r>
      <w:r w:rsidRPr="00421073">
        <w:rPr>
          <w:rFonts w:ascii="Times New Roman" w:hAnsi="Times New Roman" w:cs="Times New Roman"/>
          <w:b/>
          <w:sz w:val="20"/>
          <w:szCs w:val="20"/>
        </w:rPr>
        <w:t>men</w:t>
      </w:r>
      <w:r w:rsidRPr="00421073">
        <w:rPr>
          <w:rFonts w:ascii="Times New Roman" w:hAnsi="Times New Roman" w:cs="Times New Roman"/>
          <w:sz w:val="20"/>
          <w:szCs w:val="20"/>
        </w:rPr>
        <w:t>--</w:t>
      </w:r>
      <w:r w:rsidR="00A403CE" w:rsidRPr="00A403CE">
        <w:rPr>
          <w:rFonts w:ascii="Times New Roman" w:hAnsi="Times New Roman" w:cs="Times New Roman"/>
          <w:b/>
          <w:i/>
          <w:sz w:val="18"/>
          <w:szCs w:val="18"/>
          <w:lang w:val="es-MX"/>
        </w:rPr>
        <w:t>En el presente trabajo se realizó la caracterización física por hidrometría de las arcillas utilizadas en una de las empresas dedicadas a la fabricación de bloques H-10 en Ocaña, Norte de Santander, mediante la ejecución de ensayos con los que se determinaron los porcentajes de arenas, limos y arcillas; los cuales fueron ubicados en el diagrama de Winkler para identificar los tipos de arcillas existentes según su textura, el tipo de producto que se puede fabricar y de esta manera formular la pasta de material cerámico. Los resultados obtenidos demuestran que las arcillas utilizadas actualmente por la empresa se encuentran en los índices mínimos para la elaboración de bloques, por lo que se plantea la adición de otras arcillas con las cuales se alcance el nivel adecuado de calidad con la que cumplan los requerimientos establecidos por las normas actuales vigentes. Todo esto con la finalidad de optimizar la pasta de producción, productos (Bloque H-10), los recursos ambientales y económicos de la empresa.</w:t>
      </w:r>
    </w:p>
    <w:p w:rsidR="00D309D1" w:rsidRPr="00421073" w:rsidRDefault="00D309D1" w:rsidP="00CC08BD">
      <w:pPr>
        <w:tabs>
          <w:tab w:val="left" w:pos="6610"/>
        </w:tabs>
        <w:spacing w:line="240" w:lineRule="auto"/>
        <w:jc w:val="both"/>
        <w:rPr>
          <w:rFonts w:ascii="Times New Roman" w:hAnsi="Times New Roman" w:cs="Times New Roman"/>
          <w:sz w:val="18"/>
          <w:szCs w:val="18"/>
        </w:rPr>
      </w:pPr>
      <w:r w:rsidRPr="00C43DB1">
        <w:rPr>
          <w:rFonts w:ascii="Times New Roman" w:hAnsi="Times New Roman" w:cs="Times New Roman"/>
          <w:b/>
          <w:sz w:val="20"/>
          <w:szCs w:val="18"/>
        </w:rPr>
        <w:t>Palabras claves</w:t>
      </w:r>
      <w:r w:rsidRPr="00C43DB1">
        <w:rPr>
          <w:rFonts w:ascii="Times New Roman" w:hAnsi="Times New Roman" w:cs="Times New Roman"/>
          <w:sz w:val="20"/>
          <w:szCs w:val="18"/>
        </w:rPr>
        <w:t>--</w:t>
      </w:r>
      <w:r w:rsidR="00A403CE" w:rsidRPr="00A403CE">
        <w:rPr>
          <w:rFonts w:ascii="Times New Roman" w:hAnsi="Times New Roman" w:cs="Times New Roman"/>
          <w:sz w:val="18"/>
          <w:szCs w:val="18"/>
        </w:rPr>
        <w:t>Bloques H-10, Hidrometría, Mezclado, Cerámica, Ladrillera.</w:t>
      </w:r>
    </w:p>
    <w:p w:rsidR="00D309D1" w:rsidRPr="00421073" w:rsidRDefault="00D309D1" w:rsidP="00CC08BD">
      <w:pPr>
        <w:tabs>
          <w:tab w:val="left" w:pos="6610"/>
        </w:tabs>
        <w:spacing w:line="240" w:lineRule="auto"/>
        <w:jc w:val="both"/>
        <w:rPr>
          <w:rFonts w:ascii="Times New Roman" w:hAnsi="Times New Roman" w:cs="Times New Roman"/>
          <w:sz w:val="18"/>
          <w:szCs w:val="18"/>
        </w:rPr>
      </w:pPr>
      <w:r w:rsidRPr="00C43DB1">
        <w:rPr>
          <w:rFonts w:ascii="Times New Roman" w:hAnsi="Times New Roman" w:cs="Times New Roman"/>
          <w:b/>
          <w:sz w:val="20"/>
          <w:szCs w:val="18"/>
        </w:rPr>
        <w:lastRenderedPageBreak/>
        <w:t>Abstract</w:t>
      </w:r>
      <w:r w:rsidRPr="00421073">
        <w:rPr>
          <w:rFonts w:ascii="Times New Roman" w:hAnsi="Times New Roman" w:cs="Times New Roman"/>
          <w:sz w:val="18"/>
          <w:szCs w:val="18"/>
        </w:rPr>
        <w:t>--</w:t>
      </w:r>
      <w:r w:rsidR="00A403CE" w:rsidRPr="00A403CE">
        <w:rPr>
          <w:rFonts w:ascii="Arial" w:hAnsi="Arial" w:cs="Arial"/>
          <w:color w:val="111111"/>
          <w:sz w:val="24"/>
          <w:szCs w:val="20"/>
          <w:shd w:val="clear" w:color="auto" w:fill="FFFFFF"/>
        </w:rPr>
        <w:t xml:space="preserve"> </w:t>
      </w:r>
      <w:r w:rsidR="00A403CE" w:rsidRPr="00A403CE">
        <w:rPr>
          <w:rFonts w:ascii="Times New Roman" w:hAnsi="Times New Roman" w:cs="Times New Roman"/>
          <w:b/>
          <w:i/>
          <w:sz w:val="18"/>
          <w:szCs w:val="18"/>
        </w:rPr>
        <w:t>In the present article the physical characterization by hydrometry of the clays used in one of the companies dedicated to the manufacture of blocks H-10 in Ocaña, North of Santander, was carried out by means of the execution of tests with which the percentages of arenas, Limos and clays; Villages are located in the Winkler diagram to identify the types of clays according to their texture, the type of product that can be made and in this way formulate the ceramic paste. The results obtained show that the clays currently used by the company are in the minimum indexes for the elaboration of blocks, reason why the addition of other clays with which the adequate level of quality with which the Requirements Established by current standards. All in order to optimize production pulp, products (Block H-10), environmental and economic resources of the company.</w:t>
      </w:r>
    </w:p>
    <w:p w:rsidR="00D309D1" w:rsidRDefault="00D309D1" w:rsidP="00CC08BD">
      <w:pPr>
        <w:tabs>
          <w:tab w:val="left" w:pos="6610"/>
        </w:tabs>
        <w:spacing w:line="240" w:lineRule="auto"/>
        <w:jc w:val="both"/>
        <w:rPr>
          <w:rFonts w:ascii="Times New Roman" w:hAnsi="Times New Roman" w:cs="Times New Roman"/>
          <w:sz w:val="18"/>
          <w:szCs w:val="18"/>
          <w:lang w:val="es-MX"/>
        </w:rPr>
      </w:pPr>
      <w:r w:rsidRPr="00C43DB1">
        <w:rPr>
          <w:rFonts w:ascii="Times New Roman" w:hAnsi="Times New Roman" w:cs="Times New Roman"/>
          <w:b/>
          <w:sz w:val="20"/>
          <w:szCs w:val="18"/>
        </w:rPr>
        <w:t>Key Word</w:t>
      </w:r>
      <w:r w:rsidR="00C43DB1" w:rsidRPr="00C43DB1">
        <w:rPr>
          <w:rFonts w:ascii="Times New Roman" w:hAnsi="Times New Roman" w:cs="Times New Roman"/>
          <w:b/>
          <w:sz w:val="20"/>
          <w:szCs w:val="18"/>
        </w:rPr>
        <w:t>s</w:t>
      </w:r>
      <w:r w:rsidRPr="00421073">
        <w:rPr>
          <w:rFonts w:ascii="Times New Roman" w:hAnsi="Times New Roman" w:cs="Times New Roman"/>
          <w:sz w:val="18"/>
          <w:szCs w:val="18"/>
        </w:rPr>
        <w:t>--</w:t>
      </w:r>
      <w:r w:rsidR="00A403CE" w:rsidRPr="00A403CE">
        <w:rPr>
          <w:rFonts w:ascii="Times New Roman" w:hAnsi="Times New Roman" w:cs="Times New Roman"/>
          <w:sz w:val="18"/>
          <w:szCs w:val="18"/>
          <w:lang w:val="es-MX"/>
        </w:rPr>
        <w:t>Blocks H-10, Hydrometry, Mixed, Ceramic, Brick.</w:t>
      </w:r>
    </w:p>
    <w:p w:rsidR="001233A7" w:rsidRPr="00421073" w:rsidRDefault="001233A7" w:rsidP="00CC08BD">
      <w:pPr>
        <w:tabs>
          <w:tab w:val="left" w:pos="6610"/>
        </w:tabs>
        <w:spacing w:line="240" w:lineRule="auto"/>
        <w:jc w:val="both"/>
        <w:rPr>
          <w:rFonts w:ascii="Times New Roman" w:hAnsi="Times New Roman" w:cs="Times New Roman"/>
          <w:sz w:val="18"/>
          <w:szCs w:val="18"/>
        </w:rPr>
      </w:pPr>
    </w:p>
    <w:p w:rsidR="00D309D1" w:rsidRPr="00D309D1" w:rsidRDefault="00A403CE" w:rsidP="00716B09">
      <w:pPr>
        <w:pStyle w:val="Prrafodelista"/>
        <w:numPr>
          <w:ilvl w:val="0"/>
          <w:numId w:val="3"/>
        </w:numPr>
        <w:tabs>
          <w:tab w:val="left" w:pos="6610"/>
        </w:tabs>
        <w:spacing w:line="240" w:lineRule="auto"/>
        <w:jc w:val="center"/>
        <w:rPr>
          <w:rFonts w:ascii="Times New Roman" w:hAnsi="Times New Roman" w:cs="Times New Roman"/>
          <w:b/>
          <w:sz w:val="20"/>
          <w:szCs w:val="20"/>
        </w:rPr>
      </w:pPr>
      <w:r w:rsidRPr="00D309D1">
        <w:rPr>
          <w:rFonts w:ascii="Times New Roman" w:hAnsi="Times New Roman" w:cs="Times New Roman"/>
          <w:b/>
          <w:sz w:val="20"/>
          <w:szCs w:val="20"/>
        </w:rPr>
        <w:lastRenderedPageBreak/>
        <w:t>INTRO</w:t>
      </w:r>
      <w:r>
        <w:rPr>
          <w:rFonts w:ascii="Times New Roman" w:hAnsi="Times New Roman" w:cs="Times New Roman"/>
          <w:b/>
          <w:sz w:val="20"/>
          <w:szCs w:val="20"/>
        </w:rPr>
        <w:t>DUCCIÓN</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 xml:space="preserve">Actualmente en Colombia, muchas de las empresas dedicadas a la producción de bloques H-10 no cumplen con los estándares adecuados de calidad en porcentajes admisibles de seguridad basados en la norma NTC 4017 y 4205. Se supone que esto ocurre debido a que durante la etapa de mezclado del proceso productivo no se está realizando la composición óptima de material cerámico, que según análisis realizados por investigadores, la arcilla debe poseer la plasticidad apropiada que se logra durante este proceso de mezclado y amasado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"URL" : "www6.uniovi.es/usr/fblanco/Leccion3.PropiedadesArcillas.pdf", "author" : [ { "dropping-particle" : "", "family" : "Alvarez Blanco", "given" : "Francisco", "non-dropping-particle" : "", "parse-names" : false, "suffix" : "" } ], "container-title" : "Universidad de Oviedo", "id" : "ITEM-1", "issued" : { "date-parts" : [ [ "2005" ] ] }, "page" : "14", "title" : "Lecci\u00f3n 3. Propiedes de las arcillas.", "type" : "webpage" }, "uris" : [ "http://www.mendeley.com/documents/?uuid=ccbad798-b175-432b-b4d2-13e2ef20003b" ] } ], "mendeley" : { "formattedCitation" : "[1]", "plainTextFormattedCitation" : "[1]", "previouslyFormattedCitation" : "(Alvarez Blanco, 2005)"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[1]</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"author" : [ { "dropping-particle" : "", "family" : "Hernando", "given" : "Carlos", "non-dropping-particle" : "", "parse-names" : false, "suffix" : "" }, { "dropping-particle" : "", "family" : "Sandoval", "given" : "Higuera", "non-dropping-particle" : "", "parse-names" : false, "suffix" : "" }, { "dropping-particle" : "", "family" : "Carolina", "given" : "Jenny", "non-dropping-particle" : "", "parse-names" : false, "suffix" : "" }, { "dropping-particle" : "", "family" : "Cristancho", "given" : "G\u00f3mez", "non-dropping-particle" : "", "parse-names" : false, "suffix" : "" }, { "dropping-particle" : "", "family" : "Eduardo", "given" : "\u00d3scar", "non-dropping-particle" : "", "parse-names" : false, "suffix" : "" }, { "dropping-particle" : "", "family" : "Naranjo", "given" : "Pardo", "non-dropping-particle" : "", "parse-names" : false, "suffix" : "" } ], "container-title" : "Revista Facultad de Ingenier\u00eda, UPTC.", "id" : "ITEM-1", "issue" : "32", "issued" : { "date-parts" : [ [ "2012" ] ] }, "page" : "21-40", "title" : "Caracterizaci\u00f3n de un suelo arcilloso tratado con hidr\u00f3xido de calcio", "type" : "article-journal", "volume" : "21" }, "uris" : [ "http://www.mendeley.com/documents/?uuid=12778bed-e668-4a13-926b-9224f1d9b7b3" ] } ], "mendeley" : { "formattedCitation" : "[2]", "plainTextFormattedCitation" : "[2]", "previouslyFormattedCitation" : "(Hernando et al., 2012)"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[2]</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"author" : [ { "dropping-particle" : "", "family" : "Duitama", "given" : "L", "non-dropping-particle" : "", "parse-names" : false, "suffix" : "" }, { "dropping-particle" : "", "family" : "Espitia", "given" : "C", "non-dropping-particle" : "", "parse-names" : false, "suffix" : "" }, { "dropping-particle" : "", "family" : "Mojica", "given" : "J", "non-dropping-particle" : "", "parse-names" : false, "suffix" : "" } ], "container-title" : "Rev. Acad. Colomb.", "id" : "ITEM-1", "issue" : "34", "issued" : { "date-parts" : [ [ "2004" ] ] }, "page" : "555-564", "title" : "Composici\u00f3n Mineral\u00f3gica Y Qu\u00edmica De Las Arcillas Empleadas Para Cer\u00e1mica Roja En Las Zonas De Medell\u00edn ,", "type" : "article-journal" }, "uris" : [ "http://www.mendeley.com/documents/?uuid=0b9767a9-2f68-48f5-832f-1e93af90878f" ] } ], "mendeley" : { "formattedCitation" : "[3]", "plainTextFormattedCitation" : "[3]", "previouslyFormattedCitation" : "(Duitama, Espitia, &amp; Mojica, 2004)"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[3]</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 Adicionalmente a que en muchas de las empresas el proceso productivo se realiza en algunas etapas de forma rudimentaria, lo que no garantiza la efectividad en el proceso.</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 xml:space="preserve">Las arcillas se consideran como un mineral que está constituido principalmente, por una mezcla de alumino-silicatos cristalinos, a los que se denominan minerales arcillosos, de otros silicatos y minerales de hierro, calcio, titanio, etc., los cuales están acompañados frecuentemente por materia orgánica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"author" : [ { "dropping-particle" : "", "family" : "Bernal", "given" : "I", "non-dropping-particle" : "", "parse-names" : false, "suffix" : "" }, { "dropping-particle" : "", "family" : "Cabeza", "given" : "H M", "non-dropping-particle" : "", "parse-names" : false, "suffix" : "" }, { "dropping-particle" : "", "family" : "Espitia", "given" : "J", "non-dropping-particle" : "", "parse-names" : false, "suffix" : "" }, { "dropping-particle" : "", "family" : "Mojica", "given" : "J", "non-dropping-particle" : "", "parse-names" : false, "suffix" : "" }, { "dropping-particle" : "", "family" : "Quintero", "given" : "J", "non-dropping-particle" : "", "parse-names" : false, "suffix" : "" } ], "container-title" : "Rev Acad. Colomb. Cienc", "id" : "ITEM-1", "issue" : "105", "issued" : { "date-parts" : [ [ "2003" ] ] }, "page" : "569-578", "title" : "An\u00e1lisis pr\u00f3ximo de arcillas para cer\u00e1mica", "type" : "article-journal", "volume" : "XXVII" }, "uris" : [ "http://www.mendeley.com/documents/?uuid=d51ba710-6a37-4b0b-b5f0-80bb5981cdd6" ] } ], "mendeley" : { "formattedCitation" : "[4]", "plainTextFormattedCitation" : "[4]", "previouslyFormattedCitation" : "(Bernal, Cabeza, Espitia, Mojica, &amp; Quintero, 2003)"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[4]</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La materia prima (La arcilla) en la mayoría de las fábricas, se encuentra ubicada en los patios de las ladrilleras y es utilizada en el proceso de mezclado sin tener en cuenta las proporciones químicas y características de las arcillas mediante técnicas experimentales de laboratorio, a este hecho se le adiciona  a que el proceso se realiza manualmente y no existe ninguna verificación técnica que permita obtener el producto con la calidad necesaria, lo cual en caso de hacerse, le permitiría optimizar la productividad, minimizar costos y desperdicios.</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 xml:space="preserve">Por lo anterior, las arcillas se pueden caracterizar a nivel laboratorio por granulometría, hidrometría, límites de Atterberg y determinación composición química, la difracción de rayos X, análisis térmicos y gravimétricos diferenciales, como los análisis más importantes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"ISSN" : "03666913", "abstract" : "The aim of this work was to characterize clays industrially used for the production of ceramic bricks. The clays were characterized by particle size distribution, Atterberg limits and chemical composition determination, X-ray diffraction and differential thermal and gravimetric analyses. Test specimens were prepared by extrusion and fired at 800, 900 and 1000\u00b0C. Fired test specimens were characterized in terms of water absorption and mechanical strength. Commercially produced ceramic bricks were also characterized in terms of water absorption and mechanical strength. The results showed that clays had plasticity limits in the range indicated for brick clay industry and are composed by kaolinite, quartz, mica and feldspars, with some samples presenting goethite and silicon-aluminous hydroxide. The suitability to produce ceramic bricks using the studied samples could be determined by the characterization process.", "author" : [ { "dropping-particle" : "", "family" : "Macedo", "given" : "R. S.", "non-dropping-particle" : "", "parse-names" : false, "suffix" : "" }, { "dropping-particle" : "", "family" : "Menezes", "given" : "R. R.", "non-dropping-particle" : "", "parse-names" : false, "suffix" : "" }, { "dropping-particle" : "", "family" : "Neves", "given" : "G. A.", "non-dropping-particle" : "", "parse-names" : false, "suffix" : "" }, { "dropping-particle" : "", "family" : "Ferreira", "given" : "H. C.", "non-dropping-particle" : "", "parse-names" : false, "suffix" : "" } ], "container-title" : "Ceramica", "id" : "ITEM-1", "issue" : "332", "issued" : { "date-parts" : [ [ "2008" ] ] }, "page" : "411-417", "title" : "Estudo de argilas usadas em cer\u00e2mica vermelha", "type" : "article-journal", "volume" : "54" }, "uris" : [ "http://www.mendeley.com/documents/?uuid=6dc79e71-b2e5-4af5-9633-8712799739a6" ] } ], "mendeley" : { "formattedCitation" : "[5]", "plainTextFormattedCitation" : "[5]", "previouslyFormattedCitation" : "(Macedo, Menezes, Neves, &amp; Ferreira, 2008)"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[5]</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t xml:space="preserve">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"DOI" : "10.1016/j.clay.2004.03.002", "ISBN" : "0924-0136", "ISSN" : "01691317", "abstract" : "The characteristics of two clays used for red ceramic production in Campos dos Goytacazes, southeast of Brazil, were investigated. Characterization was performed by X-ray diffraction, chemical analysis, as well as granulometric and plasticity measurements. Technological properties related to water absorption, linear shrinkage and flexural strength were obtained from specific tests. Samples were prepared by pressing clay bodies at 20 MPa, which were then fired at temperatures from 850 to 1200 ??C. The results showed that both clays from three deposits are highly plastic due to the elevated percentage of kaolinitic clay minerals. The samples richer in clay minerals present higher linear shrinkage as well as a decrease in water absorption in comparison to the others. The effectiveness of these clays for red ceramic production has been discussed in terms of the Winkler diagram. ?? 2004 Elsevier B.V. All rights reserved.", "author" : [ { "dropping-particle" : "", "family" : "Monteiro", "given" : "S. N.", "non-dropping-particle" : "", "parse-names" : false, "suffix" : "" }, { "dropping-particle" : "", "family" : "Vieira", "given" : "C. M F", "non-dropping-particle" : "", "parse-names" : false, "suffix" : "" } ], "container-title" : "Applied Clay Science", "id" : "ITEM-1", "issue" : "3-4", "issued" : { "date-parts" : [ [ "2004" ] ] }, "page" : "229-234", "title" : "Influence of firing temperature on the ceramic properties of clays from Campos dos Goytacazes, Brazil", "type" : "article-journal", "volume" : "27" }, "uris" : [ "http://www.mendeley.com/documents/?uuid=ce32c731-79fd-4793-99fe-7e68fdcee724" ] } ], "mendeley" : { "formattedCitation" : "[6]", "plainTextFormattedCitation" : "[6]", "previouslyFormattedCitation" : "(Monteiro &amp; Vieira, 2004)"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[6]</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 xml:space="preserve">En la actualidad en el diseño de mezcla de experimentos, se deben evaluar los resultados de un primer lote de prueba como muestra, el cual se pueda usar como base o punto de partida para realizar ajustes de las proporciones y mezclas de arcilla hasta que se alcancen las propiedades requeridas. Sin embargo, este método para la optimización del rendimiento de la cerámica tarda mucho tiempo y puede no ser capaz de revelar la composición óptima real. Es por esta razón, que existe una metodología utilizando técnicas matemáticas y estadísticas específicas para el diseño de mezcla experimentos, en la cual se definen las propiedades deseadas y se establece una mezcla óptima empleando un número mínimo de experimentos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"DOI" : "10.1016/j.jeurceramsoc.2010.12.002", "ISSN" : "09552219", "abstract" : "This paper reports a systematic and comprehensive investigation of the effects of the starting mixture composition on the mineralogy and properties of porcelain stoneware tiles using mixture design and full quantitative phase analyses by the Rietveld method. Functional relationships between properties and the raw material mixture proportions were obtained and related to the mineralogical composition of the fired product. Mullite crystallisation depended on the chemical environment. Dissolved quartz mounted to 10. wt% of the dry body regardless on initial amount, indicating saturation of the surrounding melt. The paramount role of the amorphous content on the stoneware properties was disclosed quantitatively. Open porosity decreased with increasing amount of amorphous content, and consequently both the stain and wear resistance increased. The CIE-Lab colour parameters a* and b* increased with increased amorphous content due to interaction with surface iron in hematite. The mullite content increased wear resistance, thus supporting the mullite strengthening theory. ?? 2010 Elsevier Ltd.", "author" : [ { "dropping-particle" : "", "family" : "Lassinantti Gualtieri", "given" : "Magdalena", "non-dropping-particle" : "", "parse-names" : false, "suffix" : "" }, { "dropping-particle" : "", "family" : "Romagnoli", "given" : "Marcello", "non-dropping-particle" : "", "parse-names" : false, "suffix" : "" }, { "dropping-particle" : "", "family" : "Gualtieri", "given" : "Alessandro F.", "non-dropping-particle" : "", "parse-names" : false, "suffix" : "" } ], "container-title" : "Journal of the European Ceramic Society", "id" : "ITEM-1", "issue" : "5", "issued" : { "date-parts" : [ [ "2011" ] ] }, "page" : "673-685", "publisher" : "Elsevier Ltd", "title" : "Influence of body composition on the technological properties and mineralogy of stoneware: A DOE and mineralogical-microstructural study", "type" : "article-journal", "volume" : "31" }, "uris" : [ "http://www.mendeley.com/documents/?uuid=02222a54-9639-49cb-a4f2-e7824937fffd" ] } ], "mendeley" : { "formattedCitation" : "[7]", "plainTextFormattedCitation" : "[7]", "previouslyFormattedCitation" : "(Lassinantti Gualtieri, Romagnoli, &amp; Gualtieri, 2011)"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[7]</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t xml:space="preserve">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"DOI" : "10.1016/j.jeurceramsoc.2008.05.007", "ISBN" : "0955-2219", "ISSN" : "09552219", "abstract" : "Mineral extraction and processing industries have been cited as sources of environmental contamination and pollution. The inclusion of wastes into productive cycles represents an alternative form of restoration, which is interesting from both environmental and economic standpoints. In this work, the development of ceramic tile formulations containing kaolin processing and granite sawing wastes was investigated using the statistical design of mixture experiments methodology. Ten formulations using the raw materials, red clay, kaolin processing and granite sawing wastes, were selected and used in the mixture design. Test specimens were fired and characterized to determine their water absorption, linear firing shrinkage and modulus of rupture. Regression models were calculated, correlating the properties with the composition. The significance and validity of the models were confirmed by statistical analysis and verification experiments. The regression models were used to optimize the waste content in ceramic compositions. The results showed that formulations containing up to 62% of waste could be used in the production of ceramic tiles. ?? 2008 Elsevier Ltd. All rights reserved.", "author" : [ { "dropping-particle" : "", "family" : "Menezes", "given" : "R. R.", "non-dropping-particle" : "", "parse-names" : false, "suffix" : "" }, { "dropping-particle" : "", "family" : "Neto", "given" : "H. G Malzac", "non-dropping-particle" : "", "parse-names" : false, "suffix" : "" }, { "dropping-particle" : "", "family" : "Santana", "given" : "L. N L", "non-dropping-particle" : "", "parse-names" : false, "suffix" : "" }, { "dropping-particle" : "", "family" : "Lira", "given" : "H. L.", "non-dropping-particle" : "", "parse-names" : false, "suffix" : "" }, { "dropping-particle" : "", "family" : "Ferreira", "given" : "H. S.", "non-dropping-particle" : "", "parse-names" : false, "suffix" : "" }, { "dropping-particle" : "", "family" : "Neves", "given" : "G. A.", "non-dropping-particle" : "", "parse-names" : false, "suffix" : "" } ], "container-title" : "Journal of the European Ceramic Society", "id" : "ITEM-1", "issue" : "16", "issued" : { "date-parts" : [ [ "2008" ] ] }, "page" : "3027-3039", "title" : "Optimization of wastes content in ceramic tiles using statistical design of mixture experiments", "type" : "article-journal", "volume" : "28" }, "uris" : [ "http://www.mendeley.com/documents/?uuid=e0f6ccda-bdb8-42cd-bb66-1c378b6cbb8f" ] } ], "mendeley" : { "formattedCitation" : "[8]", "plainTextFormattedCitation" : "[8]", "previouslyFormattedCitation" : "(Menezes et al., 2008)"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[8]</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 xml:space="preserve">. El desarrollo de este método implica experimentos variando las proporciones de componentes de un producto a partir del análisis de los cambios en las propiedades. Para iniciar con dicho procedimiento que hace parte de la segunda fase de la investigación, se deben evaluar inicialmente las variables del proceso productivo en cada una de las etapas </w:t>
      </w:r>
      <w:r w:rsidRPr="00A403CE">
        <w:rPr>
          <w:rFonts w:ascii="Times New Roman" w:hAnsi="Times New Roman" w:cs="Times New Roman"/>
          <w:sz w:val="20"/>
          <w:szCs w:val="20"/>
          <w:lang w:val="es-ES"/>
        </w:rPr>
        <w:lastRenderedPageBreak/>
        <w:t xml:space="preserve">con la finalidad de tener una visión más amplia acerca de las malas prácticas realizadas actualmente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"DOI" : "10.1016/j.clay.2014.05.021", "ISSN" : "01691317", "abstract" : "This work compares the effects of the incorporation of foundry by-products (foundry sand dust and Waelz slag) on the technological properties of three different ceramic products fabricated with different clays and fired at different temperatures: wall bricks (850\u00b0C), roof tiles (950\u00b0C) and face bricks (1050\u00b0C). To this aim, the mixture design of experiments (M-DoE) methodology was used to define the minimum number of mixtures necessary to model and predict the technological properties (water absorption, flexural strength, open porosity, linear firing shrinkage, weight loss and apparent density) in terms of raw materials contents: clay, foundry sand dust and Waelz slag. The results obtained were interpreted in terms of the chemical and mineralogical compositions of the final products, which showed the importance of combining the M-DoE methodology with the phase equilibrium predictions to better understand the development of the fired products final properties.", "author" : [ { "dropping-particle" : "", "family" : "Coronado", "given" : "M.", "non-dropping-particle" : "", "parse-names" : false, "suffix" : "" }, { "dropping-particle" : "", "family" : "Segad\u00e3es", "given" : "A.M.", "non-dropping-particle" : "", "parse-names" : false, "suffix" : "" }, { "dropping-particle" : "", "family" : "Andr\u00e9s", "given" : "A.", "non-dropping-particle" : "", "parse-names" : false, "suffix" : "" } ], "container-title" : "Applied Clay Science", "id" : "ITEM-1", "issued" : { "date-parts" : [ [ "2014", "11" ] ] }, "page" : "390-400", "title" : "Combining mixture design of experiments with phase diagrams in the evaluation of structural ceramics containing foundry by-products", "type" : "article-journal", "volume" : "101" }, "uris" : [ "http://www.mendeley.com/documents/?uuid=b5563545-71e8-4cff-9d92-15bed817ea05" ] } ], "mendeley" : { "formattedCitation" : "[9]", "plainTextFormattedCitation" : "[9]", "previouslyFormattedCitation" : "(Coronado, Segad\u00e3es, &amp; Andr\u00e9s, 2014)"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[9]</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 xml:space="preserve">. </w:t>
      </w:r>
    </w:p>
    <w:p w:rsidR="00D309D1" w:rsidRPr="00C43DB1" w:rsidRDefault="00A403CE" w:rsidP="00CC08BD">
      <w:pPr>
        <w:tabs>
          <w:tab w:val="left" w:pos="6610"/>
        </w:tabs>
        <w:spacing w:line="240" w:lineRule="auto"/>
        <w:ind w:firstLine="204"/>
        <w:jc w:val="both"/>
        <w:rPr>
          <w:rFonts w:ascii="Times New Roman" w:hAnsi="Times New Roman" w:cs="Times New Roman"/>
          <w:b/>
          <w:sz w:val="18"/>
          <w:szCs w:val="20"/>
        </w:rPr>
      </w:pPr>
      <w:r w:rsidRPr="00A403CE">
        <w:rPr>
          <w:rFonts w:ascii="Times New Roman" w:hAnsi="Times New Roman" w:cs="Times New Roman"/>
          <w:sz w:val="20"/>
          <w:szCs w:val="20"/>
          <w:lang w:val="es-ES"/>
        </w:rPr>
        <w:t xml:space="preserve">Para el caso particular de Colombia, varias arcillas fueron caracterizadas química, mineralógica, granulométrica, plástica y térmicamente tres arcillas que fueron denominadas "Cascajo" (C), "Roja" (R) y "Amarilla" (A), también obtuvieron mezclas cerámicas aptas para la fabricación de ladrillos y tejas, sin tener en cuenta la capacidad de la empresa para producir los productos con las modificaciones propuestas. Por esta razón, en esta fase de la investigación nos centraremos en la determinación de las variables del proceso productivo y de esta manera proceder experimentalmente con las caracterizaciones de la arcilla a nivel laboratorio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"ISSN" : "00127353", "abstract" : "The aim of this work was to characterize chemical, mineralogical, granulometric, plastic and thermally three clays, named \"Cascajo\" (C), \"Roja\" (R) and \"Amarilla\" (A), proceeding from Barichara, Santander. As well as, to obtain ceramic pastes suitable for the manufacture of bricks and roofing tiles. For which ceramic test pieces were made by pressing, which were sintered to 1050oC and later them were physical and mechanically characterized. The results demonstrated that the paste of clay \"Roja\", with water content between 24 and 38%, is the most adequate for the manufacture of roofing tiles; since the ceramics present low water absorption (8.2 %) and high rupture module (9.3 MPa). To obtain bricks it is recommended the paste with clays mixture of 55% \"Cascajo\" and 45% \"Amarilla\", with water content between 23 and 32%; so, ceramics with water absorption minor to 15 % and rupture module bigger than 5 MPa are obtained.", "author" : [ { "dropping-particle" : "", "family" : "Amado", "given" : "Jos\u00e9 Dar\u00edo Santos", "non-dropping-particle" : "", "parse-names" : false, "suffix" : "" }, { "dropping-particle" : "", "family" : "Villafrades", "given" : "Pedro Yesid Malag\u00f3n", "non-dropping-particle" : "", "parse-names" : false, "suffix" : "" }, { "dropping-particle" : "", "family" : "Tuta", "given" : "Elcy Mar\u00eda C\u00f3rdoba", "non-dropping-particle" : "", "parse-names" : false, "suffix" : "" } ], "container-title" : "DYNA (Colombia)", "id" : "ITEM-1", "issue" : "167", "issued" : { "date-parts" : [ [ "2011" ] ] }, "page" : "50-58", "publisher" : "Universidad Nacional de Colombia", "title" : "Caracterizaci\u00f3n de arcillas y preparaci\u00f3n de pastas cer\u00e1micas para la fabricaci\u00f3n de tejas y ladrillos en la regi\u00f3n de Barichara, Santander", "type" : "article-journal", "volume" : "78" }, "uris" : [ "http://www.mendeley.com/documents/?uuid=616377df-6cde-4c83-ac7d-768db457c67d" ] } ], "mendeley" : { "formattedCitation" : "[10]", "plainTextFormattedCitation" : "[10]", "previouslyFormattedCitation" : "(Amado, Villafrades, &amp; Tuta, 2011)"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[10]</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t xml:space="preserve">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"author" : [ { "dropping-particle" : "", "family" : "Afanador", "given" : "Nelson", "non-dropping-particle" : "", "parse-names" : false, "suffix" : "" }, { "dropping-particle" : "", "family" : "Carolina", "given" : "Andrea", "non-dropping-particle" : "", "parse-names" : false, "suffix" : "" }, { "dropping-particle" : "", "family" : "Jaime", "given" : "Ibarra", "non-dropping-particle" : "", "parse-names" : false, "suffix" : "" }, { "dropping-particle" : "", "family" : "Alberto", "given" : "Carlos", "non-dropping-particle" : "", "parse-names" : false, "suffix" : "" }, { "dropping-particle" : "", "family" : "Dur\u00e1n", "given" : "L\u00f3pez", "non-dropping-particle" : "", "parse-names" : false, "suffix" : "" } ], "container-title" : "Epsilon", "id" : "ITEM-1", "issue" : "ISSN 1692-1259", "issued" : { "date-parts" : [ [ "2013" ] ] }, "page" : "101-119", "title" : "Caracterizaci\u00f3n de arcillas empleadas en pasta cer\u00e1mica para la elaboraci\u00f3n de ladrillos en la zona de Oca\u00f1a , Norte de Santander", "type" : "article-journal", "volume" : "20" }, "uris" : [ "http://www.mendeley.com/documents/?uuid=6220aa89-5b7f-4fda-ad65-ebc67db9b85f" ] } ], "mendeley" : { "formattedCitation" : "[11]", "plainTextFormattedCitation" : "[11]", "previouslyFormattedCitation" : "(Afanador, Carolina, Jaime, Alberto, &amp; Dur\u00e1n, 2013)"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[11]</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w:t>
      </w:r>
    </w:p>
    <w:p w:rsidR="00D309D1" w:rsidRPr="00975576" w:rsidRDefault="00A403CE" w:rsidP="00525994">
      <w:pPr>
        <w:pStyle w:val="Prrafodelista"/>
        <w:numPr>
          <w:ilvl w:val="0"/>
          <w:numId w:val="3"/>
        </w:numPr>
        <w:tabs>
          <w:tab w:val="left" w:pos="6610"/>
        </w:tabs>
        <w:spacing w:line="240" w:lineRule="auto"/>
        <w:jc w:val="center"/>
        <w:rPr>
          <w:rFonts w:ascii="Times New Roman" w:hAnsi="Times New Roman" w:cs="Times New Roman"/>
          <w:b/>
        </w:rPr>
      </w:pPr>
      <w:r>
        <w:rPr>
          <w:rFonts w:ascii="Times New Roman" w:hAnsi="Times New Roman" w:cs="Times New Roman"/>
          <w:b/>
          <w:sz w:val="20"/>
          <w:szCs w:val="20"/>
        </w:rPr>
        <w:t>METODOLOGÍA</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lang w:val="es-ES"/>
        </w:rPr>
      </w:pPr>
      <w:r w:rsidRPr="00A403CE">
        <w:rPr>
          <w:rFonts w:ascii="Times New Roman" w:hAnsi="Times New Roman" w:cs="Times New Roman"/>
          <w:sz w:val="20"/>
          <w:szCs w:val="20"/>
          <w:lang w:val="es-ES"/>
        </w:rPr>
        <w:t>El área de estudio comprende una de las empresas automatizadas en la provincia de Ocaña Norte de Santander, la cual fabrica aproximadamente 24000 bloques diarios en donde se genera una pérdida de productos que aproximadamente alcanza el 8% de desperdicios.</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rPr>
      </w:pPr>
      <w:r w:rsidRPr="00A403CE">
        <w:rPr>
          <w:rFonts w:ascii="Times New Roman" w:hAnsi="Times New Roman" w:cs="Times New Roman"/>
          <w:bCs/>
          <w:sz w:val="20"/>
          <w:szCs w:val="20"/>
        </w:rPr>
        <w:t xml:space="preserve">El proceso cerámico se compone principalmente de tres etapas, que son: preparación de la pasta cerámica, moldeo de la pieza y cocción.  En la primera etapa del proceso se modifica la composición y la plasticidad de la arcilla con el fin de obtener una pasta cerámica homogénea, luego se moldea según la forma deseada, presión o extrusión.  Una vez, se ha obtenido la pieza moldeada se procede al secado controlando la velocidad de evaporación de agua con el fin de evitar defectos en la producto. Posteriormente, se somete al proceso de cocción con el fin disminuir la porosidad, aumentar la densidad y la resistencia mecánica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"author" : [ { "dropping-particle" : "", "family" : "Mu\u00f1oz Meneses R. A., Mu\u00f1oz Chaves J.A., Mancilla P", "given" : "Rodr\u00edguez P\u00e1ez J.E.", "non-dropping-particle" : "", "parse-names" : false, "suffix" : "" } ], "container-title" : "Qu\u00edmica", "id" : "ITEM-1", "issued" : { "date-parts" : [ [ "2007" ] ] }, "page" : "537-544", "title" : "Caracterizaci\u00f3n fisicoqu\u00edmica de arcillas del municipio de Guapi- costa pac\u00edfica caucana (Colombiana)", "type" : "article-journal", "volume" : "31" }, "uris" : [ "http://www.mendeley.com/documents/?uuid=4fc9703e-15b3-405b-8412-aeb7266323ae" ] } ], "mendeley" : { "formattedCitation" : "[12]", "plainTextFormattedCitation" : "[12]", "previouslyFormattedCitation" : "(Mu\u00f1oz Meneses R. A., Mu\u00f1oz Chaves J.A., Mancilla P, 2007)"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[12]</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rPr>
        <w:t xml:space="preserve">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"abstract" : "El presente trabajo tiene por objetivo identificar el proceso de producci\u00f3n de las unidades fabricadas en el departamento de Piura y establecer algunos valores referentes de sus propiedades. El trabajo se bas\u00f3 en un muestreo exploratorio con visitas a las zonas de producci\u00f3n m\u00e1s importantes en la Regi\u00f3n Piura observando el proceso de fabricaci\u00f3n desde la extracci\u00f3n de la materia prima hasta la cocci\u00f3n de las unidades. Para los valores referentes del producto final se tomaron muestras de las unidades elaboradas y se realizaron los ensayos que establece la Norma Peruana. Los resultados obtenidos indicar\u00edan que no hay una mejora significativa en la calidad de las unidades en relaci\u00f3n a lo reportado en 1995 por Garc\u00eda Rodr\u00edguez. Al parecer, los esfuerzos aislados de mejorar el proceso de producci\u00f3n sin integrarlos con la materia prima ser\u00eda la principal causa de este comportamiento.", "author" : [ { "dropping-particle" : "", "family" : "Barranzuela", "given" : "Joyce", "non-dropping-particle" : "", "parse-names" : false, "suffix" : "" } ], "container-title" : "Universidad de Piura", "id" : "ITEM-1", "issued" : { "date-parts" : [ [ "2014" ] ] }, "number-of-pages" : "95", "title" : "Proceso productivo de los ladrillos de arcilla producidos en la regi\u00f3n piura", "type" : "book" }, "uris" : [ "http://www.mendeley.com/documents/?uuid=f2d22f6e-00c7-4f5d-bde7-aa54e4c702b7" ] } ], "mendeley" : { "formattedCitation" : "[13]", "plainTextFormattedCitation" : "[13]", "previouslyFormattedCitation" : "(Barranzuela, 2014)"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[13]</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rPr>
        <w:t xml:space="preserve">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"author" : [ { "dropping-particle" : "", "family" : "J\u00e1come Manzano", "given" : "Sergio Armando", "non-dropping-particle" : "", "parse-names" : false, "suffix" : "" } ], "edition" : "Universida", "id" : "ITEM-1", "issued" : { "date-parts" : [ [ "2012" ] ] }, "number-of-pages" : "295", "publisher" : "Repositorio ufpso", "publisher-place" : "Oca\u00f1a", "title" : "Evaluaci\u00f3n termodin\u00e1mica del proceso de cocci\u00f3n y an\u00e1lisis de gases en hornos a cielo abierto y Hoffman en Oca\u00f1a", "type" : "book" }, "uris" : [ "http://www.mendeley.com/documents/?uuid=1615157a-e716-4e3e-a20e-b842f3291521" ] } ], "mendeley" : { "formattedCitation" : "[14]", "plainTextFormattedCitation" : "[14]", "previouslyFormattedCitation" : "(J\u00e1come Manzano, 2012)"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[14]</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rPr>
        <w:t>.</w:t>
      </w:r>
    </w:p>
    <w:p w:rsidR="00A403CE" w:rsidRPr="00A403CE" w:rsidRDefault="00A403CE" w:rsidP="00A403CE">
      <w:pPr>
        <w:tabs>
          <w:tab w:val="left" w:pos="6610"/>
        </w:tabs>
        <w:spacing w:line="240" w:lineRule="auto"/>
        <w:ind w:firstLine="204"/>
        <w:jc w:val="both"/>
        <w:rPr>
          <w:rFonts w:ascii="Times New Roman" w:hAnsi="Times New Roman" w:cs="Times New Roman"/>
          <w:sz w:val="20"/>
          <w:szCs w:val="20"/>
        </w:rPr>
      </w:pPr>
      <w:r w:rsidRPr="00A403CE">
        <w:rPr>
          <w:rFonts w:ascii="Times New Roman" w:hAnsi="Times New Roman" w:cs="Times New Roman"/>
          <w:sz w:val="20"/>
          <w:szCs w:val="20"/>
        </w:rPr>
        <w:t xml:space="preserve">El proceso productivo es manejado en tres medidas estratégicas: la explotación minera, la transformación de la arcilla y la comercialización del producto final. Una de las etapas definitivas de este proceso es la cocción, realizada en los hornos. Para su ejecución, el horno pasa por tres etapas: precalentamiento, quema y enfriamiento; deben controlarse en forma correcta, con la finalidad de obtener productos con defectos mínimos y reducir el impacto ambiental </w:t>
      </w:r>
      <w:r w:rsidRPr="00A403CE">
        <w:rPr>
          <w:rFonts w:ascii="Times New Roman" w:hAnsi="Times New Roman" w:cs="Times New Roman"/>
          <w:sz w:val="20"/>
          <w:szCs w:val="20"/>
        </w:rPr>
        <w:fldChar w:fldCharType="begin" w:fldLock="1"/>
      </w:r>
      <w:r w:rsidRPr="00A403CE">
        <w:rPr>
          <w:rFonts w:ascii="Times New Roman" w:hAnsi="Times New Roman" w:cs="Times New Roman"/>
          <w:sz w:val="20"/>
          <w:szCs w:val="20"/>
        </w:rPr>
        <w:instrText>ADDIN CSL_CITATION { "citationItems" : [ { "id" : "ITEM-1", "itemData" : { "abstract" : "Actualmente en la regi\u00f3n Norte de Santander, espec\u00edficamente en Oca\u00f1a, existe un gran n\u00famero de f\u00e1bricas dedicadas a la producci\u00f3n de ladrillos macizos de forma artesanal en todas las etapas, la cual consta de siete pasos iniciando con la extracci\u00f3n del material cer\u00e1mico hasta la cocci\u00f3n, es por esto que con el presente trabajo se pretende mejorar el proceso de elaboraci\u00f3n de los mismos mediante la implementaci\u00f3n de una m\u00e1quina prensadora a menor escala, esta m\u00e1quina que da forma y la compactaci\u00f3n adecuada, que adem\u00e1s de optimizar el sistema de moldeo, tiene como finalidad principal mejorar las propiedades f\u00edsicas y mec\u00e1nicas de los ladrillos elaborados manualmente. De esta manera se analizaron los par\u00e1metros de dise\u00f1o de la m\u00e1quina prensadora haciendo uso de los fundamentos del Dise\u00f1o Mec\u00e1nico, teniendo en cuenta los requerimientos de los ladrillos en lo que concierne a dimensiones y sus propiedades estructurales. Por consiguiente, con esta investigaci\u00f3n se espera; mejorar el estilo de vida de los trabajadores ayudando a una mayor productividad y calidad en las piezas fabricadas, asimismo generando un menor costo en la producci\u00f3n.", "author" : [ { "dropping-particle" : "", "family" : "Garc\u00eda Le\u00f3n", "given" : "Ricardo Andr\u00e9s", "non-dropping-particle" : "", "parse-names" : false, "suffix" : "" }, { "dropping-particle" : "", "family" : "Fl\u00f3rez Solano", "given" : "Eder", "non-dropping-particle" : "", "parse-names" : false, "suffix" : "" }, { "dropping-particle" : "", "family" : "Acosta P\u00e9rez", "given" : "Mar\u00eda Ang\u00e9lica", "non-dropping-particle" : "", "parse-names" : false, "suffix" : "" } ], "container-title" : "Revista Colombiana de Tecnolog\u00edas de Avanzada", "id" : "ITEM-1", "issue" : "1692-7257", "issued" : { "date-parts" : [ [ "2015" ] ] }, "page" : "7", "title" : "An\u00e1lisis estructural de una m\u00e1quina prensadora para producci\u00f3n de ladrillo macizo para las peque\u00f1as industrias artesanales de materiales cer\u00e1micos en Oca\u00f1a Norte de Santander y en la regi\u00f3n", "type" : "article-journal", "volume" : "1" }, "uris" : [ "http://www.mendeley.com/documents/?uuid=25da8d37-180b-4757-9579-0463fdbec788" ] } ], "mendeley" : { "formattedCitation" : "[15]", "plainTextFormattedCitation" : "[15]", "previouslyFormattedCitation" : "(Garc\u00eda Le\u00f3n, Fl\u00f3rez Solano, &amp; Acosta P\u00e9rez, 2015)" }, "properties" : { "noteIndex" : 0 }, "schema" : "https://github.com/citation-style-language/schema/raw/master/csl-citation.json" }</w:instrText>
      </w:r>
      <w:r w:rsidRPr="00A403CE">
        <w:rPr>
          <w:rFonts w:ascii="Times New Roman" w:hAnsi="Times New Roman" w:cs="Times New Roman"/>
          <w:sz w:val="20"/>
          <w:szCs w:val="20"/>
        </w:rPr>
        <w:fldChar w:fldCharType="separate"/>
      </w:r>
      <w:r w:rsidRPr="00A403CE">
        <w:rPr>
          <w:rFonts w:ascii="Times New Roman" w:hAnsi="Times New Roman" w:cs="Times New Roman"/>
          <w:sz w:val="20"/>
          <w:szCs w:val="20"/>
        </w:rPr>
        <w:t>[15]</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rPr>
        <w:t>.</w:t>
      </w:r>
    </w:p>
    <w:p w:rsidR="00A403CE" w:rsidRPr="00A403CE" w:rsidRDefault="00A403CE" w:rsidP="00A403CE">
      <w:pPr>
        <w:tabs>
          <w:tab w:val="left" w:pos="6610"/>
        </w:tabs>
        <w:spacing w:line="240" w:lineRule="auto"/>
        <w:ind w:firstLine="204"/>
        <w:jc w:val="both"/>
        <w:rPr>
          <w:rFonts w:ascii="Times New Roman" w:hAnsi="Times New Roman" w:cs="Times New Roman"/>
          <w:bCs/>
          <w:i/>
          <w:sz w:val="20"/>
          <w:szCs w:val="20"/>
          <w:lang w:val="es-ES"/>
        </w:rPr>
      </w:pPr>
      <w:r w:rsidRPr="00A403CE">
        <w:rPr>
          <w:rFonts w:ascii="Times New Roman" w:hAnsi="Times New Roman" w:cs="Times New Roman"/>
          <w:sz w:val="20"/>
          <w:szCs w:val="20"/>
        </w:rPr>
        <w:t>De acuerdo a su capacidad de producción y desarrollo tecnológico las industrias ladrilleras se han clasificado en chircales, ladrilleras pequeñas, medianas y grandes. Por lo general, estas industrias mantienen el proceso productivo como se puede observar en la figura 1</w:t>
      </w:r>
      <w:r w:rsidRPr="00A403CE">
        <w:rPr>
          <w:rFonts w:ascii="Times New Roman" w:hAnsi="Times New Roman" w:cs="Times New Roman"/>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lang w:val="es-ES"/>
        </w:rPr>
      </w:pPr>
      <w:r w:rsidRPr="00A403CE">
        <w:rPr>
          <w:rFonts w:ascii="Times New Roman" w:hAnsi="Times New Roman" w:cs="Times New Roman"/>
          <w:bCs/>
          <w:noProof/>
          <w:sz w:val="20"/>
          <w:szCs w:val="20"/>
          <w:lang w:eastAsia="es-CO"/>
        </w:rPr>
        <w:lastRenderedPageBreak/>
        <w:drawing>
          <wp:inline distT="0" distB="0" distL="0" distR="0" wp14:anchorId="4565838C" wp14:editId="627459CA">
            <wp:extent cx="2803525" cy="12986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b="5705"/>
                    <a:stretch>
                      <a:fillRect/>
                    </a:stretch>
                  </pic:blipFill>
                  <pic:spPr bwMode="auto">
                    <a:xfrm>
                      <a:off x="0" y="0"/>
                      <a:ext cx="2899107" cy="1342939"/>
                    </a:xfrm>
                    <a:prstGeom prst="rect">
                      <a:avLst/>
                    </a:prstGeom>
                    <a:noFill/>
                    <a:ln>
                      <a:noFill/>
                    </a:ln>
                  </pic:spPr>
                </pic:pic>
              </a:graphicData>
            </a:graphic>
          </wp:inline>
        </w:drawing>
      </w:r>
    </w:p>
    <w:p w:rsidR="00A403CE" w:rsidRPr="00A403CE" w:rsidRDefault="00A403CE" w:rsidP="00A403CE">
      <w:pPr>
        <w:tabs>
          <w:tab w:val="left" w:pos="6610"/>
        </w:tabs>
        <w:spacing w:line="240" w:lineRule="auto"/>
        <w:ind w:firstLine="204"/>
        <w:jc w:val="both"/>
        <w:rPr>
          <w:rFonts w:ascii="Times New Roman" w:hAnsi="Times New Roman" w:cs="Times New Roman"/>
          <w:b/>
          <w:bCs/>
          <w:sz w:val="16"/>
          <w:szCs w:val="18"/>
        </w:rPr>
      </w:pPr>
      <w:r>
        <w:rPr>
          <w:rFonts w:ascii="Times New Roman" w:hAnsi="Times New Roman" w:cs="Times New Roman"/>
          <w:b/>
          <w:bCs/>
          <w:sz w:val="16"/>
          <w:szCs w:val="18"/>
        </w:rPr>
        <w:t>Fig.</w:t>
      </w:r>
      <w:r w:rsidRPr="00A403CE">
        <w:rPr>
          <w:rFonts w:ascii="Times New Roman" w:hAnsi="Times New Roman" w:cs="Times New Roman"/>
          <w:b/>
          <w:bCs/>
          <w:sz w:val="16"/>
          <w:szCs w:val="18"/>
        </w:rPr>
        <w:t xml:space="preserve">  </w:t>
      </w:r>
      <w:r w:rsidRPr="00A403CE">
        <w:rPr>
          <w:rFonts w:ascii="Times New Roman" w:hAnsi="Times New Roman" w:cs="Times New Roman"/>
          <w:b/>
          <w:bCs/>
          <w:sz w:val="16"/>
          <w:szCs w:val="18"/>
        </w:rPr>
        <w:fldChar w:fldCharType="begin"/>
      </w:r>
      <w:r w:rsidRPr="00A403CE">
        <w:rPr>
          <w:rFonts w:ascii="Times New Roman" w:hAnsi="Times New Roman" w:cs="Times New Roman"/>
          <w:b/>
          <w:bCs/>
          <w:sz w:val="16"/>
          <w:szCs w:val="18"/>
        </w:rPr>
        <w:instrText xml:space="preserve"> SEQ Figura_ \* ARABIC </w:instrText>
      </w:r>
      <w:r w:rsidRPr="00A403CE">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1</w:t>
      </w:r>
      <w:r w:rsidRPr="00A403CE">
        <w:rPr>
          <w:rFonts w:ascii="Times New Roman" w:hAnsi="Times New Roman" w:cs="Times New Roman"/>
          <w:b/>
          <w:bCs/>
          <w:sz w:val="16"/>
          <w:szCs w:val="18"/>
        </w:rPr>
        <w:fldChar w:fldCharType="end"/>
      </w:r>
      <w:r w:rsidRPr="00A403CE">
        <w:rPr>
          <w:rFonts w:ascii="Times New Roman" w:hAnsi="Times New Roman" w:cs="Times New Roman"/>
          <w:b/>
          <w:bCs/>
          <w:sz w:val="16"/>
          <w:szCs w:val="18"/>
        </w:rPr>
        <w:t xml:space="preserve"> Esquema de fabricación del bloque.</w:t>
      </w:r>
      <w:r w:rsidRPr="00A403CE">
        <w:rPr>
          <w:rFonts w:ascii="Times New Roman" w:hAnsi="Times New Roman" w:cs="Times New Roman"/>
          <w:bCs/>
          <w:sz w:val="16"/>
          <w:szCs w:val="18"/>
        </w:rPr>
        <w:t xml:space="preserve"> Fuente: </w:t>
      </w:r>
      <w:r w:rsidRPr="00A403CE">
        <w:rPr>
          <w:rFonts w:ascii="Times New Roman" w:hAnsi="Times New Roman" w:cs="Times New Roman"/>
          <w:bCs/>
          <w:sz w:val="16"/>
          <w:szCs w:val="18"/>
        </w:rPr>
        <w:fldChar w:fldCharType="begin" w:fldLock="1"/>
      </w:r>
      <w:r w:rsidRPr="00A403CE">
        <w:rPr>
          <w:rFonts w:ascii="Times New Roman" w:hAnsi="Times New Roman" w:cs="Times New Roman"/>
          <w:bCs/>
          <w:sz w:val="16"/>
          <w:szCs w:val="18"/>
        </w:rPr>
        <w:instrText>ADDIN CSL_CITATION { "citationItems" : [ { "id" : "ITEM-1", "itemData" : { "author" : [ { "dropping-particle" : "", "family" : "Riojas Castillo", "given" : "Oscar", "non-dropping-particle" : "", "parse-names" : false, "suffix" : "" }, { "dropping-particle" : "", "family" : "Rodr\u00edguez Monta\u00f1a", "given" : "Nelson Eduardo", "non-dropping-particle" : "", "parse-names" : false, "suffix" : "" } ], "container-title" : "Con-Ciencias", "id" : "ITEM-1", "issued" : { "date-parts" : [ [ "2004" ] ] }, "title" : "Caracter\u00edsticas de hornos para productos cer\u00e1micos del Parque Minero Industrial El", "type" : "article-journal" }, "uris" : [ "http://www.mendeley.com/documents/?uuid=2c1af93c-6dff-4e8a-8ba2-f617ab1d6822" ] } ], "mendeley" : { "formattedCitation" : "[16]", "plainTextFormattedCitation" : "[16]", "previouslyFormattedCitation" : "(Riojas Castillo &amp; Rodr\u00edguez Monta\u00f1a, 2004)" }, "properties" : { "noteIndex" : 0 }, "schema" : "https://github.com/citation-style-language/schema/raw/master/csl-citation.json" }</w:instrText>
      </w:r>
      <w:r w:rsidRPr="00A403CE">
        <w:rPr>
          <w:rFonts w:ascii="Times New Roman" w:hAnsi="Times New Roman" w:cs="Times New Roman"/>
          <w:bCs/>
          <w:sz w:val="16"/>
          <w:szCs w:val="18"/>
        </w:rPr>
        <w:fldChar w:fldCharType="separate"/>
      </w:r>
      <w:r w:rsidRPr="00A403CE">
        <w:rPr>
          <w:rFonts w:ascii="Times New Roman" w:hAnsi="Times New Roman" w:cs="Times New Roman"/>
          <w:bCs/>
          <w:sz w:val="16"/>
          <w:szCs w:val="18"/>
        </w:rPr>
        <w:t>[16]</w:t>
      </w:r>
      <w:r w:rsidRPr="00A403CE">
        <w:rPr>
          <w:rFonts w:ascii="Times New Roman" w:hAnsi="Times New Roman" w:cs="Times New Roman"/>
          <w:bCs/>
          <w:sz w:val="16"/>
          <w:szCs w:val="18"/>
        </w:rPr>
        <w:fldChar w:fldCharType="end"/>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rPr>
      </w:pPr>
      <w:r w:rsidRPr="00A403CE">
        <w:rPr>
          <w:rFonts w:ascii="Times New Roman" w:hAnsi="Times New Roman" w:cs="Times New Roman"/>
          <w:bCs/>
          <w:sz w:val="20"/>
          <w:szCs w:val="20"/>
        </w:rPr>
        <w:t xml:space="preserve">En su mayoría las arcillas se destinan a la industria cerámica de la construcción, </w:t>
      </w:r>
      <w:r w:rsidRPr="00A403CE">
        <w:rPr>
          <w:rFonts w:ascii="Times New Roman" w:hAnsi="Times New Roman" w:cs="Times New Roman"/>
          <w:bCs/>
          <w:sz w:val="20"/>
          <w:szCs w:val="20"/>
          <w:lang w:val="es-ES"/>
        </w:rPr>
        <w:t>un 90 % de la producción se dedica preferentemente a la fabricación de materiales de construcción y agregados, por lo que sólo un 10 % se dedica a otras industrias (fabricación de papel, caucho, pinturas, absorbentes, decolorantes, arenas de moldeo, productos químicos y farmacéuticos, agricultura, etc.)</w:t>
      </w:r>
      <w:r w:rsidRPr="00A403CE">
        <w:rPr>
          <w:rFonts w:ascii="Times New Roman" w:hAnsi="Times New Roman" w:cs="Times New Roman"/>
          <w:bCs/>
          <w:sz w:val="20"/>
          <w:szCs w:val="20"/>
        </w:rPr>
        <w:t xml:space="preserve">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"author" : [ { "dropping-particle" : "", "family" : "Emilia", "given" : "Mercedes Garc\u00eda Romero", "non-dropping-particle" : "", "parse-names" : false, "suffix" : "" }, { "dropping-particle" : "", "family" : "Su\u00e1rez Barrios", "given" : "", "non-dropping-particle" : "", "parse-names" : false, "suffix" : "" } ], "container-title" : "Universidad Complutense (Madrid); Universidad de Salamanca", "id" : "ITEM-1", "issued" : { "date-parts" : [ [ "2004" ] ] }, "page" : "25", "title" : "Las arcillas (propiedades y usos)", "type" : "article-journal" }, "uris" : [ "http://www.mendeley.com/documents/?uuid=0558baeb-e17f-4d91-ae9f-0b0c973c507b" ] } ], "mendeley" : { "formattedCitation" : "[17]", "plainTextFormattedCitation" : "[17]", "previouslyFormattedCitation" : "(Emilia &amp; Su\u00e1rez Barrios, 2004)"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[17]</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sz w:val="20"/>
          <w:szCs w:val="20"/>
          <w:lang w:val="es-ES"/>
        </w:rPr>
        <w:t xml:space="preserve"> </w:t>
      </w:r>
      <w:r w:rsidRPr="00A403CE">
        <w:rPr>
          <w:rFonts w:ascii="Times New Roman" w:hAnsi="Times New Roman" w:cs="Times New Roman"/>
          <w:sz w:val="20"/>
          <w:szCs w:val="20"/>
          <w:lang w:val="es-ES"/>
        </w:rPr>
        <w:fldChar w:fldCharType="begin" w:fldLock="1"/>
      </w:r>
      <w:r w:rsidRPr="00A403CE">
        <w:rPr>
          <w:rFonts w:ascii="Times New Roman" w:hAnsi="Times New Roman" w:cs="Times New Roman"/>
          <w:sz w:val="20"/>
          <w:szCs w:val="20"/>
          <w:lang w:val="es-ES"/>
        </w:rPr>
        <w:instrText>ADDIN CSL_CITATION { "citationItems" : [ { "id" : "ITEM-1", "itemData" : { "author" : [ { "dropping-particle" : "", "family" : "Velasco S\u00e1nchez", "given" : "Emilio", "non-dropping-particle" : "", "parse-names" : false, "suffix" : "" }, { "dropping-particle" : "", "family" : "S\u00e1nchez Lozano", "given" : "Miguel", "non-dropping-particle" : "", "parse-names" : false, "suffix" : "" }, { "dropping-particle" : "", "family" : "Peral Orts", "given" : "Ram\u00f3n", "non-dropping-particle" : "", "parse-names" : false, "suffix" : "" }, { "dropping-particle" : "", "family" : "AME", "given" : "Grupo", "non-dropping-particle" : "", "parse-names" : false, "suffix" : "" } ], "edition" : "Universita", "id" : "ITEM-1", "issued" : { "date-parts" : [ [ "2016" ] ] }, "number-of-pages" : "1790", "publisher-place" : "Elche. Espa\u00f1a", "title" : "Libro de articulos del XXI Congreso Nacional de Ingenier\u00eda Mec\u00e1nica", "type" : "book" }, "uris" : [ "http://www.mendeley.com/documents/?uuid=ca3437e4-56b6-476b-8c59-a088cd154ffe" ] } ], "mendeley" : { "formattedCitation" : "[18]", "plainTextFormattedCitation" : "[18]", "previouslyFormattedCitation" : "(Velasco S\u00e1nchez, S\u00e1nchez Lozano, Peral Orts, &amp; AME, 2016)" }, "properties" : { "noteIndex" : 0 }, "schema" : "https://github.com/citation-style-language/schema/raw/master/csl-citation.json" }</w:instrText>
      </w:r>
      <w:r w:rsidRPr="00A403CE">
        <w:rPr>
          <w:rFonts w:ascii="Times New Roman" w:hAnsi="Times New Roman" w:cs="Times New Roman"/>
          <w:sz w:val="20"/>
          <w:szCs w:val="20"/>
          <w:lang w:val="es-ES"/>
        </w:rPr>
        <w:fldChar w:fldCharType="separate"/>
      </w:r>
      <w:r w:rsidRPr="00A403CE">
        <w:rPr>
          <w:rFonts w:ascii="Times New Roman" w:hAnsi="Times New Roman" w:cs="Times New Roman"/>
          <w:sz w:val="20"/>
          <w:szCs w:val="20"/>
          <w:lang w:val="es-ES"/>
        </w:rPr>
        <w:t>[18]</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rPr>
        <w:t xml:space="preserve">. </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lang w:val="es-ES"/>
        </w:rPr>
      </w:pPr>
      <w:r w:rsidRPr="00A403CE">
        <w:rPr>
          <w:rFonts w:ascii="Times New Roman" w:hAnsi="Times New Roman" w:cs="Times New Roman"/>
          <w:bCs/>
          <w:sz w:val="20"/>
          <w:szCs w:val="20"/>
          <w:lang w:val="es-ES"/>
        </w:rPr>
        <w:t xml:space="preserve">Estos materiales, son muy usados a nivel de la construcción y otros procesos industriales, pueden ser clasificados atendiendo a multitud de parámetros; así, las minas que contienen minerales arcillosos en su composición pueden ser clasificados dependiendo de su mineralogía, composición química, origen geológico, propiedades físicas, utilización industrial, comportamiento geotécnico, entre otras clasificaciones, pero siendo la más común y la más conocida la clasificación mineralógica, entre las que podemos encontrar, según su estructura molecular, arcillas de tipo caolín, illita y montmorillonita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"ISSN" : "03663175", "abstract" : "EN Clay is a word which has many meanings depending on the use to which it is put. However, it is in the ceramic field where the application of clay began and so it is here where this work will try to find a definition and establish a classification based on ceramic-geological criteria. The different kinds of clays found in Nature and their mineralogy are discussed in detail. Their properties and main uses are pointed out and finally the geographical and geological distribution of Spanish clays which have ceramic applications is presented. ES La palabra arcilla posee un significado muy distinto segn sea el mbito industrial o cientfico de su utilizacin. Aunque hoy en da las aplicaciones de las materias primas arcillosas son muy variadas, es en el mbito cermico donde reside el primer origen de su consumo. Por tanto, es aqu donde se ha centrado este trabajo para exponer, en primer lugar, una definicin del concepto arcilla y, con posterioridad, establecer una clasificacin de las arcillas segn criterios cermico-geolgicos. Se describen los distintos tipos existentes en la Naturaleza y se hace mencin a su mineraloga, propiedades en general y usos principales. Finalmente, se exponen las arcillas espaolas de aplicacin cermica, y su distribucin dentro del territorio espaol.", "author" : [ { "dropping-particle" : "", "family" : "D\u00edaz Rodr\u00edguez", "given" : "L. A.", "non-dropping-particle" : "", "parse-names" : false, "suffix" : "" }, { "dropping-particle" : "", "family" : "Torrecillas", "given" : "R.", "non-dropping-particle" : "", "parse-names" : false, "suffix" : "" } ], "container-title" : "Boletin de la Sociedad Espanola de Ceramica y Vidrio", "id" : "ITEM-1", "issue" : "5", "issued" : { "date-parts" : [ [ "2002" ] ] }, "page" : "459-470", "title" : "Arcillas cer\u00e1micas: Una revisi\u00f3n de sus distintos tipos, significados y aplicaciones", "type" : "article-journal", "volume" : "41" }, "uris" : [ "http://www.mendeley.com/documents/?uuid=0542bb12-ddc8-402d-ad2c-936391767ff5" ] } ], "mendeley" : { "formattedCitation" : "[19]", "plainTextFormattedCitation" : "[19]", "previouslyFormattedCitation" : "(D\u00edaz Rodr\u00edguez &amp; Torrecillas, 2002)"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[19]</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lang w:val="es-ES"/>
        </w:rPr>
      </w:pPr>
      <w:r w:rsidRPr="00A403CE">
        <w:rPr>
          <w:rFonts w:ascii="Times New Roman" w:hAnsi="Times New Roman" w:cs="Times New Roman"/>
          <w:bCs/>
          <w:sz w:val="20"/>
          <w:szCs w:val="20"/>
          <w:lang w:val="es-ES"/>
        </w:rPr>
        <w:t>En el área Norte Santandereana existe gran diversidad de productos que se pueden fabricar con esta materia prima, Colombia en estos momentos no es una gran potencia en fabricación industrial de productos a base de arcillas, sin importar que en los suelos exista una gran abundancia de arcillas óptimas. Para el caso de Norte de Santander existe gran variedad de yacimientos naturales; pero a pesar de esto, es un departamento cuya exportación de materiales a base de arcilla no superan el 5,7% del total de las exportaciones a nivel regional, representando para la economía del departamento aproximadamente 13,7 millones de dólares a Julio de 2013;</w:t>
      </w:r>
      <w:r w:rsidRPr="00A403CE">
        <w:rPr>
          <w:rFonts w:ascii="Times New Roman" w:hAnsi="Times New Roman" w:cs="Times New Roman"/>
          <w:bCs/>
          <w:i/>
          <w:sz w:val="20"/>
          <w:szCs w:val="20"/>
          <w:lang w:val="es-ES"/>
        </w:rPr>
        <w:t xml:space="preserve"> </w:t>
      </w:r>
      <w:r w:rsidRPr="00A403CE">
        <w:rPr>
          <w:rFonts w:ascii="Times New Roman" w:hAnsi="Times New Roman" w:cs="Times New Roman"/>
          <w:bCs/>
          <w:sz w:val="20"/>
          <w:szCs w:val="20"/>
          <w:lang w:val="es-ES"/>
        </w:rPr>
        <w:t xml:space="preserve">y teniendo en cuenta que estas cifras, en relación con materiales para la construcción, sólo se ve reflejada para el municipio de Cúcuta y su área metropolitana, pues es el único municipio que posee PYMES en lo referente a fabricación de materiales arcillosos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"abstract" : "L'\u00e9tude a \u00e9t\u00e9 r\u00e9alis\u00e9e sur les op\u00e9rateurs des stations de radar pendant leur formation professionnelle. Les t\u00e2ches essentielles d'analyse : (a) quelle est la pertinence de l'image psychique de la situation d'avarie chez les \u00e9tudiants de la 3-me, 4-me et 5-me ann\u00e9e d'apprentissage ; (b) combien de temps n\u00e9cessite l'analyse de la situation d'avarie, c'est-\u00e0-dire, la formation d'une image op\u00e9rative ad\u00e9quate \u00e0 l situation d'avarie ; (c) comment influencent sur la dur\u00e9e de formation de l'image la fa\u00e7on de pr\u00e9senter les informations, la complexit\u00e9 de la structure des correspondances causales entre les param\u00e8tres, le nombre de signaux et leur probabilit\u00e9. R\u00e9sultats : 1) La fiabilit\u00e9 de la diagnostique technique est d\u00e9termin\u00e9e, d'un c\u00f4t\u00e9, par la pertinence de l'image psychique de l situation d'avarie, et d'autre c\u00f4t\u00e9, par la dur\u00e9e donn\u00e9e de formation de l'image op\u00e9rative. 2) Le processus de formation d'une image de la structure des correspondances causales entre les param\u00e8tres contr\u00f4l\u00e9s est h\u00e9t\u00e9rochrone : les nivaux bas et \u00e9lev\u00e9s se forment beaucoup plus rapidement que le niveau moyen. Ce fait d\u00e9termine beaucoup de d\u00e9cisions erron\u00e9es \u00e0 cause de l'ignorance des niveaux internes de la structure causale. 3) Trois groupes de param\u00e8tres qui influencent la rapidit\u00e9 et la fiabilit\u00e9 d'analyse des situations d'avarie ont \u00e9t\u00e9 d\u00e9finis. Une correspondance entre la dur\u00e9, la fiabilit\u00e9 du travail et le nombre de signaux a \u00e9t\u00e9 mis en \u00e9vidence. 4) Les op\u00e9rateurs utilisent deux fa\u00e7ons d'analyse de la structure causale des situations d'avarie : de la perturbation vers la cause initiale et dans l'ordre inverse. Les m\u00e9thodes existantes d'apprentissage ne concernent que la premi\u00e8re fa\u00e7on. Ce fait abaisse la rapidit\u00e9 et la fiabilit\u00e9 de r\u00e9solution des t\u00e2ches de diagnostic technique. 5) Les recommandations pour am\u00e9liorer les m\u00e9thodes et les moyens de la formation professionnelle ont \u00e9t\u00e9 propos\u00e9es (deux fa\u00e7ons d'analyse des situations d'avarie ; d\u00e9composition \"verticale\" des sch\u00e9mas causals des \u00e9v\u00e9nements d'avarie ; utilisation de diff\u00e9rents types de sch\u00e9ma mn\u00e9sique sur diff\u00e9rentes \u00e9tapes de formation.", "author" : [ { "dropping-particle" : "", "family" : "FEDESARROLLO", "given" : "", "non-dropping-particle" : "", "parse-names" : false, "suffix" : "" } ], "container-title" : "Revue psychologique", "id" : "ITEM-1", "issue" : "2", "issued" : { "date-parts" : [ [ "2012" ] ] }, "page" : "46-55", "title" : "La Mineria En Colombia : Impacto Socioecon\u00f3mico y Fiscal", "type" : "article-journal", "volume" : "17" }, "uris" : [ "http://www.mendeley.com/documents/?uuid=ae123ca9-a196-491e-ad79-291626b200a9" ] } ], "mendeley" : { "formattedCitation" : "[20]", "plainTextFormattedCitation" : "[20]", "previouslyFormattedCitation" : "(FEDESARROLLO, 2012)"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[20]</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lang w:val="es-ES"/>
        </w:rPr>
        <w:t xml:space="preserve">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"author" : [ { "dropping-particle" : "", "family" : "Montoya rivas", "given" : "Gian Paolo", "non-dropping-particle" : "", "parse-names" : false, "suffix" : "" }, { "dropping-particle" : "", "family" : "Montoya rivas", "given" : "Renata", "non-dropping-particle" : "", "parse-names" : false, "suffix" : "" } ], "container-title" : "L\u00e1mpsakos", "id" : "ITEM-1", "issued" : { "date-parts" : [ [ "2014" ] ] }, "page" : "34-42", "title" : "Caracterizaci\u00f3n del sector cer\u00e1mico tradicional del valle de Aburr\u00e1 y los riesgos profesionales latentes en su proceso productivo.", "type" : "article-journal", "volume" : "12" }, "uris" : [ "http://www.mendeley.com/documents/?uuid=46e59762-c9e5-4acb-9958-d23d582027ec" ] } ], "mendeley" : { "formattedCitation" : "[21]", "plainTextFormattedCitation" : "[21]", "previouslyFormattedCitation" : "(Montoya rivas &amp; Montoya rivas, 2014)"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[21]</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lang w:val="es-ES"/>
        </w:rPr>
      </w:pPr>
      <w:r w:rsidRPr="00A403CE">
        <w:rPr>
          <w:rFonts w:ascii="Times New Roman" w:hAnsi="Times New Roman" w:cs="Times New Roman"/>
          <w:bCs/>
          <w:sz w:val="20"/>
          <w:szCs w:val="20"/>
          <w:lang w:val="es-ES"/>
        </w:rPr>
        <w:t>Generalmente, se utilizan tres componentes que desempeñan papeles importantes en la optimización del rendimiento de las propiedades finales de los bloques y materiales cerámicos. El primer componente es la arcilla, por lo que su plasticidad facilita la estructura del producto, mientras que el segundo es el feldespato o alúmina (Al</w:t>
      </w:r>
      <w:r w:rsidRPr="00A403CE">
        <w:rPr>
          <w:rFonts w:ascii="Times New Roman" w:hAnsi="Times New Roman" w:cs="Times New Roman"/>
          <w:bCs/>
          <w:sz w:val="20"/>
          <w:szCs w:val="20"/>
          <w:vertAlign w:val="subscript"/>
          <w:lang w:val="es-ES"/>
        </w:rPr>
        <w:t>2</w:t>
      </w:r>
      <w:r w:rsidRPr="00A403CE">
        <w:rPr>
          <w:rFonts w:ascii="Times New Roman" w:hAnsi="Times New Roman" w:cs="Times New Roman"/>
          <w:bCs/>
          <w:sz w:val="20"/>
          <w:szCs w:val="20"/>
          <w:lang w:val="es-ES"/>
        </w:rPr>
        <w:t>O</w:t>
      </w:r>
      <w:r w:rsidRPr="00A403CE">
        <w:rPr>
          <w:rFonts w:ascii="Times New Roman" w:hAnsi="Times New Roman" w:cs="Times New Roman"/>
          <w:bCs/>
          <w:sz w:val="20"/>
          <w:szCs w:val="20"/>
          <w:vertAlign w:val="subscript"/>
          <w:lang w:val="es-ES"/>
        </w:rPr>
        <w:t>3</w:t>
      </w:r>
      <w:r w:rsidRPr="00A403CE">
        <w:rPr>
          <w:rFonts w:ascii="Times New Roman" w:hAnsi="Times New Roman" w:cs="Times New Roman"/>
          <w:bCs/>
          <w:sz w:val="20"/>
          <w:szCs w:val="20"/>
          <w:lang w:val="es-ES"/>
        </w:rPr>
        <w:t>) que se utiliza para fundente y la tercera es el sílice (SiO</w:t>
      </w:r>
      <w:r w:rsidRPr="00A403CE">
        <w:rPr>
          <w:rFonts w:ascii="Times New Roman" w:hAnsi="Times New Roman" w:cs="Times New Roman"/>
          <w:bCs/>
          <w:sz w:val="20"/>
          <w:szCs w:val="20"/>
          <w:vertAlign w:val="subscript"/>
          <w:lang w:val="es-ES"/>
        </w:rPr>
        <w:t>2</w:t>
      </w:r>
      <w:r w:rsidRPr="00A403CE">
        <w:rPr>
          <w:rFonts w:ascii="Times New Roman" w:hAnsi="Times New Roman" w:cs="Times New Roman"/>
          <w:bCs/>
          <w:sz w:val="20"/>
          <w:szCs w:val="20"/>
          <w:lang w:val="es-ES"/>
        </w:rPr>
        <w:t xml:space="preserve">) que se utiliza como un material de relleno y estabilizador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"DOI" : "10.1016/j.ceramint.2006.01.025", "ISSN" : "02728842", "abstract" : "Mayouom and Ntamuka china clays, from Cameroon were used to produce porcelain bodies. Two soft porcelain formulations: PSI (with Mayouom) and PSII (with Ntamuka) and one hard porcelain, PH (with both Mayouom and Ntamuka) were prepared. The maximum density and flexural resistance for these formulations were obtained at 1200 ??C for PSI, 1225 ??C for PSII and 1350 ??C for PH. Their properties and values were, respectively, density (2.42, 2.58 and 2.59 g/cm3), water absorption (0.15, 0.15 and 0.02%), porosity (4.3, 5.3 and 4.2%) and flexural strength (148, 148 and 160 MPa). In addition to varying amounts of liquid phase, the soft porcelain formulations contained mullite and quartz crystals while the hard porcelains contained quartz and more intense mullite peaks. At 1250 ??C PSI and PSII presented a self-glazing phenomenon which gave significant brightness and high aesthetic quality. PH with lower alkali (especially Na+) did not self-glaze even at 1400 ??C. Considering the soft porcelain formulations, the higher amounts of TiO2 (0.83%) and Fe2O3 (0.31%) in PSI (with Mayoum clay) resulted in a higher sintering effect at lower temperatures, giving lower water absorption and higher resistance. Both Mayouom and Ntamuka china clays were found to be suitable raw materials for the production of porcelain stoneware tiles. Ntamuka could also be used for the manufacture of optimal quality whitewares. ?? 2006 Elsevier Ltd and Techna Group S.r.l.", "author" : [ { "dropping-particle" : "", "family" : "Kamseu", "given" : "E.", "non-dropping-particle" : "", "parse-names" : false, "suffix" : "" }, { "dropping-particle" : "", "family" : "Leonelli", "given" : "C.", "non-dropping-particle" : "", "parse-names" : false, "suffix" : "" }, { "dropping-particle" : "", "family" : "Boccaccini", "given" : "D. N.", "non-dropping-particle" : "", "parse-names" : false, "suffix" : "" }, { "dropping-particle" : "", "family" : "Veronesi", "given" : "P.", "non-dropping-particle" : "", "parse-names" : false, "suffix" : "" }, { "dropping-particle" : "", "family" : "Miselli", "given" : "P.", "non-dropping-particle" : "", "parse-names" : false, "suffix" : "" }, { "dropping-particle" : "", "family" : "Pellacani", "given" : "Giancarlo", "non-dropping-particle" : "", "parse-names" : false, "suffix" : "" }, { "dropping-particle" : "", "family" : "Melo", "given" : "U. Chinje", "non-dropping-particle" : "", "parse-names" : false, "suffix" : "" } ], "container-title" : "Ceramics International", "id" : "ITEM-1", "issue" : "5", "issued" : { "date-parts" : [ [ "2007" ] ] }, "page" : "851-857", "title" : "Characterisation of porcelain compositions using two china clays from Cameroon", "type" : "article-journal", "volume" : "33" }, "uris" : [ "http://www.mendeley.com/documents/?uuid=07c08178-5fc2-4a69-ba07-1774ad266302" ] } ], "mendeley" : { "formattedCitation" : "[22]", "plainTextFormattedCitation" : "[22]", "previouslyFormattedCitation" : "(Kamseu et al., 2007)"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[22]</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lang w:val="es-ES"/>
        </w:rPr>
        <w:t xml:space="preserve">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"DOI" : "10.1016/j.clay.2004.03.002", "ISBN" : "0924-0136", "ISSN" : "01691317", "abstract" : "The characteristics of two clays used for red ceramic production in Campos dos Goytacazes, southeast of Brazil, were investigated. Characterization was performed by X-ray diffraction, chemical analysis, as well as granulometric and plasticity measurements. Technological properties related to water absorption, linear shrinkage and flexural strength were obtained from specific tests. Samples were prepared by pressing clay bodies at 20 MPa, which were then fired at temperatures from 850 to 1200 ??C. The results showed that both clays from three deposits are highly plastic due to the elevated percentage of kaolinitic clay minerals. The samples richer in clay minerals present higher linear shrinkage as well as a decrease in water absorption in comparison to the others. The effectiveness of these clays for red ceramic production has been discussed in terms of the Winkler diagram. ?? 2004 Elsevier B.V. All rights reserved.", "author" : [ { "dropping-particle" : "", "family" : "Monteiro", "given" : "S. N.", "non-dropping-particle" : "", "parse-names" : false, "suffix" : "" }, { "dropping-particle" : "", "family" : "Vieira", "given" : "C. M F", "non-dropping-particle" : "", "parse-names" : false, "suffix" : "" } ], "container-title" : "Applied Clay Science", "id" : "ITEM-1", "issue" : "3-4", "issued" : { "date-parts" : [ [ "2004" ] ] }, "page" : "229-234", "title" : "Influence of firing temperature on the ceramic properties of clays from Campos dos Goytacazes, Brazil", "type" : "article-journal", "volume" : "27" }, "uris" : [ "http://www.mendeley.com/documents/?uuid=ce32c731-79fd-4793-99fe-7e68fdcee724" ] } ], "mendeley" : { "formattedCitation" : "[6]", "plainTextFormattedCitation" : "[6]", "previouslyFormattedCitation" : "(Monteiro &amp; Vieira, 2004)"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[6]</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lang w:val="es-ES"/>
        </w:rPr>
        <w:t xml:space="preserve">. Estas composiciones se determinan mediante la composición química, la cual es la base de la </w:t>
      </w:r>
      <w:r w:rsidRPr="00A403CE">
        <w:rPr>
          <w:rFonts w:ascii="Times New Roman" w:hAnsi="Times New Roman" w:cs="Times New Roman"/>
          <w:bCs/>
          <w:sz w:val="20"/>
          <w:szCs w:val="20"/>
          <w:lang w:val="es-ES"/>
        </w:rPr>
        <w:lastRenderedPageBreak/>
        <w:t xml:space="preserve">clasificación modernas de los minerales y la aproximación de las mezclas con los diagramas ternarios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"ISBN" : "0020-5214", "ISSN" : "00205214", "abstract" : "In recent years scientific issues related to environmental preservation have acquired great importance and a major challenge to be met is the recycling of materials discarded by various productive sectors. Due to the damage caused to the environment by technological development through the disposal of waste, this study seeks to evaluate the possibility of using industrial waste as alternative raw materials in the manufacture of ceramic tiles. Different industrial wastes that are classified as non-hazardous were selected: sludge from the crushing process of gneiss, sludge from the cutting and polishing process of varvite, sludge from the process of filtration-clarification of potable water and a clay also classified as waste. As it was generated, all waste was dried and disaggregated in ball mills, and characterized by X-ray fluorescence, Xray diffraction, differential thermal and gravimetric analysis, optical dilatometry, and particle size distribution. The applicability of these wastes in the manufacture of ceramic tiles was guided by the phase diagram of the system S-K-A, and four formulations were established. For initial testing, these formulations were mixed and pressed into pellets, and sintered at 900 \u00b0C, 950 \u00b0C, 1000 C, 1050 \u00b0C, 1100 \u00b0C, and 1150 \u00b0C. The plasticity formulations were evaluated by the Casagrande method with good results. Moreover, based on those preliminary results and after optimization of the processing conditions, the extrusion technique was used for the shaping process. The extruded samples were fired at 1100 \u00b0C and 1150 \u00b0C for 40 min and characterized by X-ray diffraction, differential thermal and gravimetric analysis, optical dilatometry, linear shrinkage, water absorption, and flexural strength. The crystalline phases identified were associated with the sintering conditions (temperature, time, atmosphere), as well the intrinsic characteristics of raw materials such as chemical composition, particle size and homogeneity. The wastes proved to be good alternative raw materials and the corresponding formulations were shown to be viable in the manufacture of ceramic tiles.", "author" : [ { "dropping-particle" : "", "family" : "Junkes", "given" : "J. A.", "non-dropping-particle" : "", "parse-names" : false, "suffix" : "" }, { "dropping-particle" : "", "family" : "Carvalho", "given" : "M. A.", "non-dropping-particle" : "", "parse-names" : false, "suffix" : "" }, { "dropping-particle" : "", "family" : "Segades", "given" : "A. M.", "non-dropping-particle" : "", "parse-names" : false, "suffix" : "" }, { "dropping-particle" : "", "family" : "Hotza", "given" : "D.", "non-dropping-particle" : "", "parse-names" : false, "suffix" : "" } ], "container-title" : "InterCeram: International Ceramic Review", "id" : "ITEM-1", "issue" : "1", "issued" : { "date-parts" : [ [ "2011" ] ] }, "page" : "36-41", "title" : "Ceramic tile formulations from industrial waste", "type" : "article-journal", "volume" : "60" }, "uris" : [ "http://www.mendeley.com/documents/?uuid=fce74164-71cb-40d6-9a11-b38d671a4315" ] } ], "mendeley" : { "formattedCitation" : "[23]", "plainTextFormattedCitation" : "[23]", "previouslyFormattedCitation" : "(Junkes, Carvalho, Segades, &amp; Hotza, 2011)"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[23]</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lang w:val="es-ES"/>
        </w:rPr>
        <w:t xml:space="preserve">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"author" : [ { "dropping-particle" : "", "family" : "Martinez", "given" : "Yeixon Quintero", "non-dropping-particle" : "", "parse-names" : false, "suffix" : "" } ], "container-title" : "Universidad francisco de paula santander oca\u00f1a", "id" : "ITEM-1", "issued" : { "date-parts" : [ [ "2012" ] ] }, "page" : "84", "title" : "Caracterizaci\u00f3n fisicoqu\u00edmica de cuarzo en el municipio de la playa de bel\u00e9n (Norte de Santander)", "type" : "article-journal" }, "uris" : [ "http://www.mendeley.com/documents/?uuid=ba763236-efe2-4c92-b4fa-e0ad0e16aee9" ] } ], "mendeley" : { "formattedCitation" : "[24]", "plainTextFormattedCitation" : "[24]", "previouslyFormattedCitation" : "(Martinez, 2012)"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[24]</w:t>
      </w:r>
      <w:r w:rsidRPr="00A403CE">
        <w:rPr>
          <w:rFonts w:ascii="Times New Roman" w:hAnsi="Times New Roman" w:cs="Times New Roman"/>
          <w:sz w:val="20"/>
          <w:szCs w:val="20"/>
        </w:rPr>
        <w:fldChar w:fldCharType="end"/>
      </w:r>
      <w:r>
        <w:rPr>
          <w:rFonts w:ascii="Times New Roman" w:hAnsi="Times New Roman" w:cs="Times New Roman"/>
          <w:sz w:val="20"/>
          <w:szCs w:val="20"/>
        </w:rPr>
        <w:t>,</w:t>
      </w:r>
      <w:r w:rsidRPr="00A403CE">
        <w:rPr>
          <w:rFonts w:ascii="Times New Roman" w:hAnsi="Times New Roman" w:cs="Times New Roman"/>
          <w:bCs/>
          <w:sz w:val="20"/>
          <w:szCs w:val="20"/>
          <w:lang w:val="es-ES"/>
        </w:rPr>
        <w:t xml:space="preserve"> </w:t>
      </w:r>
      <w:r w:rsidRPr="00A403CE">
        <w:rPr>
          <w:rFonts w:ascii="Times New Roman" w:hAnsi="Times New Roman" w:cs="Times New Roman"/>
          <w:bCs/>
          <w:sz w:val="20"/>
          <w:szCs w:val="20"/>
          <w:lang w:val="es-ES"/>
        </w:rPr>
        <w:fldChar w:fldCharType="begin" w:fldLock="1"/>
      </w:r>
      <w:r w:rsidRPr="00A403CE">
        <w:rPr>
          <w:rFonts w:ascii="Times New Roman" w:hAnsi="Times New Roman" w:cs="Times New Roman"/>
          <w:bCs/>
          <w:sz w:val="20"/>
          <w:szCs w:val="20"/>
          <w:lang w:val="es-ES"/>
        </w:rPr>
        <w:instrText>ADDIN CSL_CITATION { "citationItems" : [ { "id" : "ITEM-1", "itemData" : { "DOI" : "10.1016/j.jeurceramsoc.2010.12.002", "ISSN" : "09552219", "abstract" : "This paper reports a systematic and comprehensive investigation of the effects of the starting mixture composition on the mineralogy and properties of porcelain stoneware tiles using mixture design and full quantitative phase analyses by the Rietveld method. Functional relationships between properties and the raw material mixture proportions were obtained and related to the mineralogical composition of the fired product. Mullite crystallisation depended on the chemical environment. Dissolved quartz mounted to 10. wt% of the dry body regardless on initial amount, indicating saturation of the surrounding melt. The paramount role of the amorphous content on the stoneware properties was disclosed quantitatively. Open porosity decreased with increasing amount of amorphous content, and consequently both the stain and wear resistance increased. The CIE-Lab colour parameters a* and b* increased with increased amorphous content due to interaction with surface iron in hematite. The mullite content increased wear resistance, thus supporting the mullite strengthening theory. ?? 2010 Elsevier Ltd.", "author" : [ { "dropping-particle" : "", "family" : "Lassinantti Gualtieri", "given" : "Magdalena", "non-dropping-particle" : "", "parse-names" : false, "suffix" : "" }, { "dropping-particle" : "", "family" : "Romagnoli", "given" : "Marcello", "non-dropping-particle" : "", "parse-names" : false, "suffix" : "" }, { "dropping-particle" : "", "family" : "Gualtieri", "given" : "Alessandro F.", "non-dropping-particle" : "", "parse-names" : false, "suffix" : "" } ], "container-title" : "Journal of the European Ceramic Society", "id" : "ITEM-1", "issue" : "5", "issued" : { "date-parts" : [ [ "2011" ] ] }, "page" : "673-685", "publisher" : "Elsevier Ltd", "title" : "Influence of body composition on the technological properties and mineralogy of stoneware: A DOE and mineralogical-microstructural study", "type" : "article-journal", "volume" : "31" }, "uris" : [ "http://www.mendeley.com/documents/?uuid=02222a54-9639-49cb-a4f2-e7824937fffd" ] } ], "mendeley" : { "formattedCitation" : "[7]", "plainTextFormattedCitation" : "[7]", "previouslyFormattedCitation" : "(Lassinantti Gualtieri et al., 2011)" }, "properties" : { "noteIndex" : 0 }, "schema" : "https://github.com/citation-style-language/schema/raw/master/csl-citation.json" }</w:instrText>
      </w:r>
      <w:r w:rsidRPr="00A403CE">
        <w:rPr>
          <w:rFonts w:ascii="Times New Roman" w:hAnsi="Times New Roman" w:cs="Times New Roman"/>
          <w:bCs/>
          <w:sz w:val="20"/>
          <w:szCs w:val="20"/>
          <w:lang w:val="es-ES"/>
        </w:rPr>
        <w:fldChar w:fldCharType="separate"/>
      </w:r>
      <w:r w:rsidRPr="00A403CE">
        <w:rPr>
          <w:rFonts w:ascii="Times New Roman" w:hAnsi="Times New Roman" w:cs="Times New Roman"/>
          <w:bCs/>
          <w:sz w:val="20"/>
          <w:szCs w:val="20"/>
          <w:lang w:val="es-ES"/>
        </w:rPr>
        <w:t>[7]</w:t>
      </w:r>
      <w:r w:rsidRPr="00A403CE">
        <w:rPr>
          <w:rFonts w:ascii="Times New Roman" w:hAnsi="Times New Roman" w:cs="Times New Roman"/>
          <w:sz w:val="20"/>
          <w:szCs w:val="20"/>
        </w:rPr>
        <w:fldChar w:fldCharType="end"/>
      </w:r>
      <w:r w:rsidRPr="00A403CE">
        <w:rPr>
          <w:rFonts w:ascii="Times New Roman" w:hAnsi="Times New Roman" w:cs="Times New Roman"/>
          <w:sz w:val="20"/>
          <w:szCs w:val="20"/>
          <w:lang w:val="es-ES"/>
        </w:rPr>
        <w:t>, que para el caso de muchas fábricas productoras de bloques o ladrillos no tienen en cuenta las proporciones de cada uno de estos componentes químicos</w:t>
      </w:r>
      <w:r w:rsidRPr="00A403CE">
        <w:rPr>
          <w:rFonts w:ascii="Times New Roman" w:hAnsi="Times New Roman" w:cs="Times New Roman"/>
          <w:bCs/>
          <w:sz w:val="20"/>
          <w:szCs w:val="20"/>
          <w:lang w:val="es-ES"/>
        </w:rPr>
        <w:t>.</w:t>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rPr>
      </w:pPr>
      <w:r w:rsidRPr="00A403CE">
        <w:rPr>
          <w:rFonts w:ascii="Times New Roman" w:hAnsi="Times New Roman" w:cs="Times New Roman"/>
          <w:bCs/>
          <w:sz w:val="20"/>
          <w:szCs w:val="20"/>
        </w:rPr>
        <w:t>Las características morfológicas o dimensionales del bloque H-10 son largo, ancho, altura del piso a la pieza, espesor y peso, relacionadas en la Figura 1.</w:t>
      </w:r>
    </w:p>
    <w:p w:rsidR="00A403CE" w:rsidRPr="00A403CE" w:rsidRDefault="00A403CE" w:rsidP="00A403CE">
      <w:pPr>
        <w:tabs>
          <w:tab w:val="left" w:pos="6610"/>
        </w:tabs>
        <w:spacing w:line="240" w:lineRule="auto"/>
        <w:ind w:firstLine="204"/>
        <w:jc w:val="center"/>
        <w:rPr>
          <w:rFonts w:ascii="Times New Roman" w:hAnsi="Times New Roman" w:cs="Times New Roman"/>
          <w:bCs/>
          <w:sz w:val="20"/>
          <w:szCs w:val="20"/>
        </w:rPr>
      </w:pPr>
      <w:r w:rsidRPr="00A403CE">
        <w:rPr>
          <w:rFonts w:ascii="Times New Roman" w:hAnsi="Times New Roman" w:cs="Times New Roman"/>
          <w:bCs/>
          <w:noProof/>
          <w:sz w:val="20"/>
          <w:szCs w:val="20"/>
          <w:lang w:eastAsia="es-CO"/>
        </w:rPr>
        <w:drawing>
          <wp:inline distT="0" distB="0" distL="0" distR="0" wp14:anchorId="24A5829C" wp14:editId="7C90678C">
            <wp:extent cx="1833326" cy="152400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1394" cy="1705274"/>
                    </a:xfrm>
                    <a:prstGeom prst="rect">
                      <a:avLst/>
                    </a:prstGeom>
                    <a:noFill/>
                    <a:ln>
                      <a:noFill/>
                    </a:ln>
                  </pic:spPr>
                </pic:pic>
              </a:graphicData>
            </a:graphic>
          </wp:inline>
        </w:drawing>
      </w:r>
    </w:p>
    <w:p w:rsidR="00A403CE" w:rsidRPr="00A403CE" w:rsidRDefault="00A403CE" w:rsidP="00A403CE">
      <w:pPr>
        <w:tabs>
          <w:tab w:val="left" w:pos="6610"/>
        </w:tabs>
        <w:spacing w:line="240" w:lineRule="auto"/>
        <w:ind w:firstLine="204"/>
        <w:jc w:val="both"/>
        <w:rPr>
          <w:rFonts w:ascii="Times New Roman" w:hAnsi="Times New Roman" w:cs="Times New Roman"/>
          <w:b/>
          <w:bCs/>
          <w:sz w:val="16"/>
          <w:szCs w:val="18"/>
        </w:rPr>
      </w:pPr>
      <w:r>
        <w:rPr>
          <w:rFonts w:ascii="Times New Roman" w:hAnsi="Times New Roman" w:cs="Times New Roman"/>
          <w:b/>
          <w:bCs/>
          <w:sz w:val="16"/>
          <w:szCs w:val="18"/>
        </w:rPr>
        <w:t>Fig.</w:t>
      </w:r>
      <w:r w:rsidRPr="00A403CE">
        <w:rPr>
          <w:rFonts w:ascii="Times New Roman" w:hAnsi="Times New Roman" w:cs="Times New Roman"/>
          <w:b/>
          <w:bCs/>
          <w:sz w:val="16"/>
          <w:szCs w:val="18"/>
        </w:rPr>
        <w:t xml:space="preserve">  </w:t>
      </w:r>
      <w:r w:rsidRPr="00A403CE">
        <w:rPr>
          <w:rFonts w:ascii="Times New Roman" w:hAnsi="Times New Roman" w:cs="Times New Roman"/>
          <w:b/>
          <w:bCs/>
          <w:sz w:val="16"/>
          <w:szCs w:val="18"/>
        </w:rPr>
        <w:fldChar w:fldCharType="begin"/>
      </w:r>
      <w:r w:rsidRPr="00A403CE">
        <w:rPr>
          <w:rFonts w:ascii="Times New Roman" w:hAnsi="Times New Roman" w:cs="Times New Roman"/>
          <w:b/>
          <w:bCs/>
          <w:sz w:val="16"/>
          <w:szCs w:val="18"/>
        </w:rPr>
        <w:instrText xml:space="preserve"> SEQ Figura_ \* ARABIC </w:instrText>
      </w:r>
      <w:r w:rsidRPr="00A403CE">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2</w:t>
      </w:r>
      <w:r w:rsidRPr="00A403CE">
        <w:rPr>
          <w:rFonts w:ascii="Times New Roman" w:hAnsi="Times New Roman" w:cs="Times New Roman"/>
          <w:b/>
          <w:bCs/>
          <w:sz w:val="16"/>
          <w:szCs w:val="18"/>
        </w:rPr>
        <w:fldChar w:fldCharType="end"/>
      </w:r>
      <w:r w:rsidRPr="00A403CE">
        <w:rPr>
          <w:rFonts w:ascii="Times New Roman" w:hAnsi="Times New Roman" w:cs="Times New Roman"/>
          <w:b/>
          <w:bCs/>
          <w:sz w:val="16"/>
          <w:szCs w:val="18"/>
        </w:rPr>
        <w:t xml:space="preserve"> Dimensiones del Bloque H-10</w:t>
      </w:r>
      <w:r>
        <w:rPr>
          <w:rFonts w:ascii="Times New Roman" w:hAnsi="Times New Roman" w:cs="Times New Roman"/>
          <w:b/>
          <w:bCs/>
          <w:sz w:val="16"/>
          <w:szCs w:val="18"/>
        </w:rPr>
        <w:t xml:space="preserve">. </w:t>
      </w:r>
      <w:r w:rsidRPr="00A403CE">
        <w:rPr>
          <w:rFonts w:ascii="Times New Roman" w:hAnsi="Times New Roman" w:cs="Times New Roman"/>
          <w:bCs/>
          <w:sz w:val="16"/>
          <w:szCs w:val="18"/>
        </w:rPr>
        <w:t xml:space="preserve">Fuente: </w:t>
      </w:r>
      <w:r w:rsidRPr="00A403CE">
        <w:rPr>
          <w:rFonts w:ascii="Times New Roman" w:hAnsi="Times New Roman" w:cs="Times New Roman"/>
          <w:bCs/>
          <w:sz w:val="16"/>
          <w:szCs w:val="18"/>
        </w:rPr>
        <w:fldChar w:fldCharType="begin" w:fldLock="1"/>
      </w:r>
      <w:r w:rsidRPr="00A403CE">
        <w:rPr>
          <w:rFonts w:ascii="Times New Roman" w:hAnsi="Times New Roman" w:cs="Times New Roman"/>
          <w:bCs/>
          <w:sz w:val="16"/>
          <w:szCs w:val="18"/>
        </w:rPr>
        <w:instrText>ADDIN CSL_CITATION { "citationItems" : [ { "id" : "ITEM-1", "itemData" : { "ISSN" : "01248170", "abstract" : "In this article, we present the physical and mechanical properties of two types of H10 hollow bricks (six hollow square brick, eight holes mixed brick) manufactured in Cucuta and its metropolitan area. Different companies were visited and samples were collected from each type of manufactured hollow brick. Physical tests, such as water absorption, density, dimensions, and compressive strength were performed in the Research Center of Ceramic Materials Laboratory following the guidelines of the NTC 4017. The results were compared to the data provided by the standard NTC 4205. We were able to determine that the different hollow bricks have similar properties that make its use as nonstructural masonry products for indoor and outdoor use possible. (English) [ABSTRACT FROM AUTHOR]", "author" : [ { "dropping-particle" : "", "family" : "Rozo Rinc\u00f3n", "given" : "Sandra", "non-dropping-particle" : "", "parse-names" : false, "suffix" : "" }, { "dropping-particle" : "", "family" : "S\u00e1nchez Molina", "given" : "Jorge", "non-dropping-particle" : "", "parse-names" : false, "suffix" : "" }, { "dropping-particle" : "", "family" : "Alvarez Rozo", "given" : "Diana", "non-dropping-particle" : "", "parse-names" : false, "suffix" : "" } ], "container-title" : "Cencia e Ingenier\u00eda Neogranadina", "id" : "ITEM-1", "issue" : "1", "issued" : { "date-parts" : [ [ "2014" ] ] }, "page" : "67-78", "title" : "Propiedades f\u00edsico mec\u00e1nicas de bloques H10 fabricados en el \u00e1rea metropolitana de C\u00facuta", "type" : "article-journal", "volume" : "24" }, "uris" : [ "http://www.mendeley.com/documents/?uuid=1fa088ef-b8e3-4133-a7a1-561fadcab4f4" ] } ], "mendeley" : { "formattedCitation" : "[25]", "plainTextFormattedCitation" : "[25]", "previouslyFormattedCitation" : "(Rozo Rinc\u00f3n, S\u00e1nchez Molina, &amp; Alvarez Rozo, 2014)" }, "properties" : { "noteIndex" : 0 }, "schema" : "https://github.com/citation-style-language/schema/raw/master/csl-citation.json" }</w:instrText>
      </w:r>
      <w:r w:rsidRPr="00A403CE">
        <w:rPr>
          <w:rFonts w:ascii="Times New Roman" w:hAnsi="Times New Roman" w:cs="Times New Roman"/>
          <w:bCs/>
          <w:sz w:val="16"/>
          <w:szCs w:val="18"/>
        </w:rPr>
        <w:fldChar w:fldCharType="separate"/>
      </w:r>
      <w:r w:rsidRPr="00A403CE">
        <w:rPr>
          <w:rFonts w:ascii="Times New Roman" w:hAnsi="Times New Roman" w:cs="Times New Roman"/>
          <w:bCs/>
          <w:sz w:val="16"/>
          <w:szCs w:val="18"/>
        </w:rPr>
        <w:t>[25]</w:t>
      </w:r>
      <w:r w:rsidRPr="00A403CE">
        <w:rPr>
          <w:rFonts w:ascii="Times New Roman" w:hAnsi="Times New Roman" w:cs="Times New Roman"/>
          <w:bCs/>
          <w:sz w:val="16"/>
          <w:szCs w:val="18"/>
        </w:rPr>
        <w:fldChar w:fldCharType="end"/>
      </w:r>
    </w:p>
    <w:p w:rsidR="00A403CE" w:rsidRPr="00A403CE" w:rsidRDefault="00A403CE" w:rsidP="00A403CE">
      <w:pPr>
        <w:tabs>
          <w:tab w:val="left" w:pos="6610"/>
        </w:tabs>
        <w:spacing w:line="240" w:lineRule="auto"/>
        <w:ind w:firstLine="204"/>
        <w:jc w:val="both"/>
        <w:rPr>
          <w:rFonts w:ascii="Times New Roman" w:hAnsi="Times New Roman" w:cs="Times New Roman"/>
          <w:bCs/>
          <w:sz w:val="20"/>
          <w:szCs w:val="20"/>
        </w:rPr>
      </w:pPr>
      <w:r w:rsidRPr="00A403CE">
        <w:rPr>
          <w:rFonts w:ascii="Times New Roman" w:hAnsi="Times New Roman" w:cs="Times New Roman"/>
          <w:bCs/>
          <w:sz w:val="20"/>
          <w:szCs w:val="20"/>
        </w:rPr>
        <w:t xml:space="preserve">De dónde, L= largo; A= ancho; H= alto; P= espesor más pequeño de las paredes; T= espesor más pequeño de los tabiques; N= espesor del nervio. </w:t>
      </w:r>
    </w:p>
    <w:p w:rsidR="00D309D1" w:rsidRDefault="00A403CE" w:rsidP="00A403CE">
      <w:pPr>
        <w:tabs>
          <w:tab w:val="left" w:pos="6610"/>
        </w:tabs>
        <w:spacing w:line="240" w:lineRule="auto"/>
        <w:ind w:firstLine="204"/>
        <w:jc w:val="both"/>
        <w:rPr>
          <w:rFonts w:ascii="Times New Roman" w:hAnsi="Times New Roman" w:cs="Times New Roman"/>
          <w:sz w:val="20"/>
          <w:szCs w:val="20"/>
        </w:rPr>
      </w:pPr>
      <w:r w:rsidRPr="00A403CE">
        <w:rPr>
          <w:rFonts w:ascii="Times New Roman" w:hAnsi="Times New Roman" w:cs="Times New Roman"/>
          <w:bCs/>
          <w:sz w:val="20"/>
          <w:szCs w:val="20"/>
        </w:rPr>
        <w:t xml:space="preserve">Las dimensiones los bloques H-10 oscilan dependiendo la tecnología utilizada por la empresa y para el caso del bloque de seis huecos que es el más común, los valores de largo varían entre 28,00 y 30,50 cm, y los valores del ancho entre 9,64 y 10,46 cm </w:t>
      </w:r>
      <w:r w:rsidRPr="00A403CE">
        <w:rPr>
          <w:rFonts w:ascii="Times New Roman" w:hAnsi="Times New Roman" w:cs="Times New Roman"/>
          <w:bCs/>
          <w:sz w:val="20"/>
          <w:szCs w:val="20"/>
        </w:rPr>
        <w:fldChar w:fldCharType="begin" w:fldLock="1"/>
      </w:r>
      <w:r w:rsidRPr="00A403CE">
        <w:rPr>
          <w:rFonts w:ascii="Times New Roman" w:hAnsi="Times New Roman" w:cs="Times New Roman"/>
          <w:bCs/>
          <w:sz w:val="20"/>
          <w:szCs w:val="20"/>
        </w:rPr>
        <w:instrText>ADDIN CSL_CITATION { "citationItems" : [ { "id" : "ITEM-1", "itemData" : { "ISSN" : "01248170", "abstract" : "In this article, we present the physical and mechanical properties of two types of H10 hollow bricks (six hollow square brick, eight holes mixed brick) manufactured in Cucuta and its metropolitan area. Different companies were visited and samples were collected from each type of manufactured hollow brick. Physical tests, such as water absorption, density, dimensions, and compressive strength were performed in the Research Center of Ceramic Materials Laboratory following the guidelines of the NTC 4017. The results were compared to the data provided by the standard NTC 4205. We were able to determine that the different hollow bricks have similar properties that make its use as nonstructural masonry products for indoor and outdoor use possible. (English) [ABSTRACT FROM AUTHOR]", "author" : [ { "dropping-particle" : "", "family" : "Rozo Rinc\u00f3n", "given" : "Sandra", "non-dropping-particle" : "", "parse-names" : false, "suffix" : "" }, { "dropping-particle" : "", "family" : "S\u00e1nchez Molina", "given" : "Jorge", "non-dropping-particle" : "", "parse-names" : false, "suffix" : "" }, { "dropping-particle" : "", "family" : "Alvarez Rozo", "given" : "Diana", "non-dropping-particle" : "", "parse-names" : false, "suffix" : "" } ], "container-title" : "Cencia e Ingenier\u00eda Neogranadina", "id" : "ITEM-1", "issue" : "1", "issued" : { "date-parts" : [ [ "2014" ] ] }, "page" : "67-78", "title" : "Propiedades f\u00edsico mec\u00e1nicas de bloques H10 fabricados en el \u00e1rea metropolitana de C\u00facuta", "type" : "article-journal", "volume" : "24" }, "uris" : [ "http://www.mendeley.com/documents/?uuid=1fa088ef-b8e3-4133-a7a1-561fadcab4f4" ] } ], "mendeley" : { "formattedCitation" : "[25]", "plainTextFormattedCitation" : "[25]", "previouslyFormattedCitation" : "(Rozo Rinc\u00f3n et al., 2014)" }, "properties" : { "noteIndex" : 0 }, "schema" : "https://github.com/citation-style-language/schema/raw/master/csl-citation.json" }</w:instrText>
      </w:r>
      <w:r w:rsidRPr="00A403CE">
        <w:rPr>
          <w:rFonts w:ascii="Times New Roman" w:hAnsi="Times New Roman" w:cs="Times New Roman"/>
          <w:bCs/>
          <w:sz w:val="20"/>
          <w:szCs w:val="20"/>
        </w:rPr>
        <w:fldChar w:fldCharType="separate"/>
      </w:r>
      <w:r w:rsidRPr="00A403CE">
        <w:rPr>
          <w:rFonts w:ascii="Times New Roman" w:hAnsi="Times New Roman" w:cs="Times New Roman"/>
          <w:bCs/>
          <w:sz w:val="20"/>
          <w:szCs w:val="20"/>
        </w:rPr>
        <w:t>[25]</w:t>
      </w:r>
      <w:r w:rsidRPr="00A403CE">
        <w:rPr>
          <w:rFonts w:ascii="Times New Roman" w:hAnsi="Times New Roman" w:cs="Times New Roman"/>
          <w:sz w:val="20"/>
          <w:szCs w:val="20"/>
        </w:rPr>
        <w:fldChar w:fldCharType="end"/>
      </w:r>
      <w:r w:rsidRPr="00A403CE">
        <w:rPr>
          <w:rFonts w:ascii="Times New Roman" w:hAnsi="Times New Roman" w:cs="Times New Roman"/>
          <w:bCs/>
          <w:sz w:val="20"/>
          <w:szCs w:val="20"/>
        </w:rPr>
        <w:t>.</w:t>
      </w:r>
    </w:p>
    <w:p w:rsidR="00D309D1" w:rsidRDefault="00996D04" w:rsidP="00716B09">
      <w:pPr>
        <w:pStyle w:val="Prrafodelista"/>
        <w:numPr>
          <w:ilvl w:val="0"/>
          <w:numId w:val="3"/>
        </w:numPr>
        <w:tabs>
          <w:tab w:val="left" w:pos="6610"/>
        </w:tabs>
        <w:spacing w:line="240" w:lineRule="auto"/>
        <w:jc w:val="center"/>
        <w:rPr>
          <w:rFonts w:ascii="Times New Roman" w:hAnsi="Times New Roman" w:cs="Times New Roman"/>
          <w:b/>
          <w:sz w:val="20"/>
          <w:szCs w:val="20"/>
        </w:rPr>
      </w:pPr>
      <w:r>
        <w:rPr>
          <w:rFonts w:ascii="Times New Roman" w:hAnsi="Times New Roman" w:cs="Times New Roman"/>
          <w:b/>
          <w:sz w:val="20"/>
          <w:szCs w:val="20"/>
        </w:rPr>
        <w:t>RESULTADOS Y DISCUSIÓN</w:t>
      </w:r>
    </w:p>
    <w:p w:rsidR="00996D04" w:rsidRPr="001233A7" w:rsidRDefault="00996D04" w:rsidP="00996D04">
      <w:pPr>
        <w:tabs>
          <w:tab w:val="left" w:pos="6610"/>
        </w:tabs>
        <w:spacing w:line="240" w:lineRule="auto"/>
        <w:ind w:firstLine="204"/>
        <w:jc w:val="both"/>
        <w:rPr>
          <w:rFonts w:ascii="Times New Roman" w:hAnsi="Times New Roman" w:cs="Times New Roman"/>
          <w:bCs/>
          <w:sz w:val="20"/>
          <w:szCs w:val="20"/>
          <w:lang w:val="es-MX"/>
        </w:rPr>
      </w:pPr>
      <w:r w:rsidRPr="001233A7">
        <w:rPr>
          <w:rFonts w:ascii="Times New Roman" w:hAnsi="Times New Roman" w:cs="Times New Roman"/>
          <w:bCs/>
          <w:sz w:val="20"/>
          <w:szCs w:val="20"/>
          <w:lang w:val="es-MX"/>
        </w:rPr>
        <w:t>Los ensayos no destructivos son muy importantes en los controles de calidad, para el caso de las arcillas se tienen en cuenta ensayos de laboratorio como los más importantes: Hidrometría, porcentajes humedad, retenido sobre tamiz, etc.</w:t>
      </w:r>
    </w:p>
    <w:p w:rsidR="00996D04" w:rsidRPr="001233A7" w:rsidRDefault="00996D04" w:rsidP="00996D04">
      <w:pPr>
        <w:tabs>
          <w:tab w:val="left" w:pos="6610"/>
        </w:tabs>
        <w:spacing w:line="240" w:lineRule="auto"/>
        <w:ind w:firstLine="204"/>
        <w:jc w:val="both"/>
        <w:rPr>
          <w:rFonts w:ascii="Times New Roman" w:hAnsi="Times New Roman" w:cs="Times New Roman"/>
          <w:bCs/>
          <w:sz w:val="20"/>
          <w:szCs w:val="20"/>
          <w:lang w:val="es-MX"/>
        </w:rPr>
      </w:pPr>
      <w:r w:rsidRPr="001233A7">
        <w:rPr>
          <w:rFonts w:ascii="Times New Roman" w:hAnsi="Times New Roman" w:cs="Times New Roman"/>
          <w:bCs/>
          <w:sz w:val="20"/>
          <w:szCs w:val="20"/>
          <w:lang w:val="es-MX"/>
        </w:rPr>
        <w:t>Para la transformación de la materia prima utilizada en la fabricación de los bloques H-10 se tuvieron en cuenta las siguientes características:</w:t>
      </w:r>
    </w:p>
    <w:p w:rsidR="00996D04" w:rsidRPr="001233A7" w:rsidRDefault="00996D04" w:rsidP="00996D04">
      <w:pPr>
        <w:numPr>
          <w:ilvl w:val="0"/>
          <w:numId w:val="11"/>
        </w:numPr>
        <w:tabs>
          <w:tab w:val="left" w:pos="6610"/>
        </w:tabs>
        <w:spacing w:line="240" w:lineRule="auto"/>
        <w:jc w:val="both"/>
        <w:rPr>
          <w:rFonts w:ascii="Times New Roman" w:hAnsi="Times New Roman" w:cs="Times New Roman"/>
          <w:bCs/>
          <w:sz w:val="20"/>
          <w:szCs w:val="20"/>
        </w:rPr>
      </w:pPr>
      <w:r w:rsidRPr="001233A7">
        <w:rPr>
          <w:rFonts w:ascii="Times New Roman" w:hAnsi="Times New Roman" w:cs="Times New Roman"/>
          <w:bCs/>
          <w:sz w:val="20"/>
          <w:szCs w:val="20"/>
        </w:rPr>
        <w:t>La materia prima es extraída con retroexcavadora lo que facilita la explotación y homogeneidad, luego es aglomerada en los patios, la cual dura aproximadamente 6 meses en añejamiento.</w:t>
      </w:r>
    </w:p>
    <w:p w:rsidR="00996D04" w:rsidRPr="001233A7" w:rsidRDefault="00996D04" w:rsidP="00996D04">
      <w:pPr>
        <w:numPr>
          <w:ilvl w:val="0"/>
          <w:numId w:val="11"/>
        </w:numPr>
        <w:tabs>
          <w:tab w:val="left" w:pos="6610"/>
        </w:tabs>
        <w:spacing w:line="240" w:lineRule="auto"/>
        <w:jc w:val="both"/>
        <w:rPr>
          <w:rFonts w:ascii="Times New Roman" w:hAnsi="Times New Roman" w:cs="Times New Roman"/>
          <w:bCs/>
          <w:sz w:val="20"/>
          <w:szCs w:val="20"/>
        </w:rPr>
      </w:pPr>
      <w:r w:rsidRPr="001233A7">
        <w:rPr>
          <w:rFonts w:ascii="Times New Roman" w:hAnsi="Times New Roman" w:cs="Times New Roman"/>
          <w:bCs/>
          <w:sz w:val="20"/>
          <w:szCs w:val="20"/>
        </w:rPr>
        <w:t>La empresa cuenta con terrenos de explotación propios, lo que asegura las reservas y la continuidad en las características del producto final.</w:t>
      </w:r>
    </w:p>
    <w:p w:rsidR="00996D04" w:rsidRPr="001233A7" w:rsidRDefault="00996D04" w:rsidP="00996D04">
      <w:pPr>
        <w:numPr>
          <w:ilvl w:val="0"/>
          <w:numId w:val="11"/>
        </w:numPr>
        <w:tabs>
          <w:tab w:val="left" w:pos="6610"/>
        </w:tabs>
        <w:spacing w:line="240" w:lineRule="auto"/>
        <w:jc w:val="both"/>
        <w:rPr>
          <w:rFonts w:ascii="Times New Roman" w:hAnsi="Times New Roman" w:cs="Times New Roman"/>
          <w:bCs/>
          <w:sz w:val="20"/>
          <w:szCs w:val="20"/>
        </w:rPr>
      </w:pPr>
      <w:r w:rsidRPr="001233A7">
        <w:rPr>
          <w:rFonts w:ascii="Times New Roman" w:hAnsi="Times New Roman" w:cs="Times New Roman"/>
          <w:bCs/>
          <w:sz w:val="20"/>
          <w:szCs w:val="20"/>
        </w:rPr>
        <w:t>La empresa cuenta con un proceso continuo y tecnificado en el proceso de transformación de la materia prima hasta el producto parcial.</w:t>
      </w:r>
    </w:p>
    <w:p w:rsidR="00996D04" w:rsidRPr="001233A7" w:rsidRDefault="00996D04" w:rsidP="00996D04">
      <w:pPr>
        <w:numPr>
          <w:ilvl w:val="0"/>
          <w:numId w:val="11"/>
        </w:numPr>
        <w:tabs>
          <w:tab w:val="left" w:pos="6610"/>
        </w:tabs>
        <w:spacing w:line="240" w:lineRule="auto"/>
        <w:jc w:val="both"/>
        <w:rPr>
          <w:rFonts w:ascii="Times New Roman" w:hAnsi="Times New Roman" w:cs="Times New Roman"/>
          <w:bCs/>
          <w:sz w:val="20"/>
          <w:szCs w:val="20"/>
        </w:rPr>
      </w:pPr>
      <w:r w:rsidRPr="001233A7">
        <w:rPr>
          <w:rFonts w:ascii="Times New Roman" w:hAnsi="Times New Roman" w:cs="Times New Roman"/>
          <w:bCs/>
          <w:sz w:val="20"/>
          <w:szCs w:val="20"/>
        </w:rPr>
        <w:lastRenderedPageBreak/>
        <w:t>La empresa realiza algunos ensayos de resistencia mecánica a variaciones en la pasta dependiendo del lote que se toma por semestres.</w:t>
      </w:r>
    </w:p>
    <w:p w:rsidR="00996D04" w:rsidRPr="001233A7" w:rsidRDefault="00996D04" w:rsidP="00996D04">
      <w:pPr>
        <w:numPr>
          <w:ilvl w:val="0"/>
          <w:numId w:val="11"/>
        </w:numPr>
        <w:tabs>
          <w:tab w:val="left" w:pos="6610"/>
        </w:tabs>
        <w:spacing w:line="240" w:lineRule="auto"/>
        <w:jc w:val="both"/>
        <w:rPr>
          <w:rFonts w:ascii="Times New Roman" w:hAnsi="Times New Roman" w:cs="Times New Roman"/>
          <w:bCs/>
          <w:sz w:val="20"/>
          <w:szCs w:val="20"/>
        </w:rPr>
      </w:pPr>
      <w:r w:rsidRPr="001233A7">
        <w:rPr>
          <w:rFonts w:ascii="Times New Roman" w:hAnsi="Times New Roman" w:cs="Times New Roman"/>
          <w:bCs/>
          <w:sz w:val="20"/>
          <w:szCs w:val="20"/>
        </w:rPr>
        <w:t>La planta cuenta con un horno Hoffman con proceso de combustión a base de carbón mineral con inyección por medio de carbojet, con lo que se obtienen temperaturas aproximadas de hasta 1200°C.</w:t>
      </w:r>
    </w:p>
    <w:p w:rsidR="00996D04" w:rsidRPr="001233A7" w:rsidRDefault="00996D04" w:rsidP="00996D04">
      <w:pPr>
        <w:tabs>
          <w:tab w:val="left" w:pos="6610"/>
        </w:tabs>
        <w:spacing w:line="240" w:lineRule="auto"/>
        <w:ind w:firstLine="204"/>
        <w:jc w:val="both"/>
        <w:rPr>
          <w:rFonts w:ascii="Times New Roman" w:hAnsi="Times New Roman" w:cs="Times New Roman"/>
          <w:b/>
          <w:bCs/>
          <w:sz w:val="20"/>
          <w:szCs w:val="20"/>
          <w:lang w:val="es-MX"/>
        </w:rPr>
      </w:pPr>
      <w:r w:rsidRPr="001233A7">
        <w:rPr>
          <w:rFonts w:ascii="Times New Roman" w:hAnsi="Times New Roman" w:cs="Times New Roman"/>
          <w:b/>
          <w:bCs/>
          <w:sz w:val="20"/>
          <w:szCs w:val="20"/>
          <w:lang w:val="es-MX"/>
        </w:rPr>
        <w:t>Recolección de las muestras.</w:t>
      </w:r>
    </w:p>
    <w:p w:rsidR="00996D04" w:rsidRPr="00996D04" w:rsidRDefault="00996D04" w:rsidP="00996D04">
      <w:pPr>
        <w:tabs>
          <w:tab w:val="left" w:pos="6610"/>
        </w:tabs>
        <w:spacing w:line="240" w:lineRule="auto"/>
        <w:ind w:firstLine="204"/>
        <w:jc w:val="both"/>
        <w:rPr>
          <w:rFonts w:ascii="Times New Roman" w:hAnsi="Times New Roman" w:cs="Times New Roman"/>
          <w:b/>
          <w:sz w:val="20"/>
          <w:szCs w:val="20"/>
          <w:lang w:val="es-MX"/>
        </w:rPr>
      </w:pPr>
      <w:r w:rsidRPr="00996D04">
        <w:rPr>
          <w:rFonts w:ascii="Times New Roman" w:hAnsi="Times New Roman" w:cs="Times New Roman"/>
          <w:b/>
          <w:noProof/>
          <w:sz w:val="20"/>
          <w:szCs w:val="20"/>
          <w:lang w:eastAsia="es-CO"/>
        </w:rPr>
        <w:drawing>
          <wp:inline distT="0" distB="0" distL="0" distR="0" wp14:anchorId="36BFB79E" wp14:editId="73F3F293">
            <wp:extent cx="2642891" cy="1800225"/>
            <wp:effectExtent l="0" t="0" r="508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7926" cy="1830901"/>
                    </a:xfrm>
                    <a:prstGeom prst="rect">
                      <a:avLst/>
                    </a:prstGeom>
                    <a:noFill/>
                    <a:ln>
                      <a:noFill/>
                    </a:ln>
                  </pic:spPr>
                </pic:pic>
              </a:graphicData>
            </a:graphic>
          </wp:inline>
        </w:drawing>
      </w:r>
    </w:p>
    <w:p w:rsidR="00996D04" w:rsidRPr="00245E0D" w:rsidRDefault="006D2B09" w:rsidP="00996D04">
      <w:pPr>
        <w:tabs>
          <w:tab w:val="left" w:pos="6610"/>
        </w:tabs>
        <w:spacing w:line="240" w:lineRule="auto"/>
        <w:ind w:firstLine="204"/>
        <w:jc w:val="both"/>
        <w:rPr>
          <w:rFonts w:ascii="Times New Roman" w:hAnsi="Times New Roman" w:cs="Times New Roman"/>
          <w:b/>
          <w:bCs/>
          <w:sz w:val="16"/>
          <w:szCs w:val="18"/>
        </w:rPr>
      </w:pPr>
      <w:r w:rsidRPr="00245E0D">
        <w:rPr>
          <w:rFonts w:ascii="Times New Roman" w:hAnsi="Times New Roman" w:cs="Times New Roman"/>
          <w:b/>
          <w:bCs/>
          <w:sz w:val="16"/>
          <w:szCs w:val="18"/>
        </w:rPr>
        <w:t xml:space="preserve">Fig.  </w:t>
      </w:r>
      <w:r w:rsidRPr="00245E0D">
        <w:rPr>
          <w:rFonts w:ascii="Times New Roman" w:hAnsi="Times New Roman" w:cs="Times New Roman"/>
          <w:b/>
          <w:bCs/>
          <w:sz w:val="16"/>
          <w:szCs w:val="18"/>
        </w:rPr>
        <w:fldChar w:fldCharType="begin"/>
      </w:r>
      <w:r w:rsidRPr="00245E0D">
        <w:rPr>
          <w:rFonts w:ascii="Times New Roman" w:hAnsi="Times New Roman" w:cs="Times New Roman"/>
          <w:b/>
          <w:bCs/>
          <w:sz w:val="16"/>
          <w:szCs w:val="18"/>
        </w:rPr>
        <w:instrText xml:space="preserve"> SEQ Figura_ \* ARABIC </w:instrText>
      </w:r>
      <w:r w:rsidRPr="00245E0D">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3</w:t>
      </w:r>
      <w:r w:rsidRPr="00245E0D">
        <w:rPr>
          <w:rFonts w:ascii="Times New Roman" w:hAnsi="Times New Roman" w:cs="Times New Roman"/>
          <w:b/>
          <w:bCs/>
          <w:sz w:val="16"/>
          <w:szCs w:val="18"/>
        </w:rPr>
        <w:fldChar w:fldCharType="end"/>
      </w:r>
      <w:r w:rsidRPr="00245E0D">
        <w:rPr>
          <w:rFonts w:ascii="Times New Roman" w:hAnsi="Times New Roman" w:cs="Times New Roman"/>
          <w:b/>
          <w:bCs/>
          <w:sz w:val="16"/>
          <w:szCs w:val="18"/>
        </w:rPr>
        <w:t xml:space="preserve"> Proceso de extracción de la muestra. </w:t>
      </w:r>
      <w:r w:rsidR="00996D04" w:rsidRPr="00245E0D">
        <w:rPr>
          <w:rFonts w:ascii="Times New Roman" w:hAnsi="Times New Roman" w:cs="Times New Roman"/>
          <w:bCs/>
          <w:sz w:val="16"/>
          <w:szCs w:val="18"/>
        </w:rPr>
        <w:t xml:space="preserve">Fuente: </w:t>
      </w:r>
      <w:r w:rsidR="00245E0D">
        <w:rPr>
          <w:rFonts w:ascii="Times New Roman" w:hAnsi="Times New Roman" w:cs="Times New Roman"/>
          <w:bCs/>
          <w:sz w:val="16"/>
          <w:szCs w:val="18"/>
        </w:rPr>
        <w:t>Autores</w:t>
      </w:r>
    </w:p>
    <w:p w:rsidR="00996D04" w:rsidRPr="00245E0D" w:rsidRDefault="00996D04" w:rsidP="00996D04">
      <w:pPr>
        <w:tabs>
          <w:tab w:val="left" w:pos="6610"/>
        </w:tabs>
        <w:spacing w:line="240" w:lineRule="auto"/>
        <w:ind w:firstLine="204"/>
        <w:jc w:val="both"/>
        <w:rPr>
          <w:rFonts w:ascii="Times New Roman" w:hAnsi="Times New Roman" w:cs="Times New Roman"/>
          <w:bCs/>
          <w:sz w:val="20"/>
          <w:szCs w:val="20"/>
        </w:rPr>
      </w:pPr>
      <w:r w:rsidRPr="00245E0D">
        <w:rPr>
          <w:rFonts w:ascii="Times New Roman" w:hAnsi="Times New Roman" w:cs="Times New Roman"/>
          <w:bCs/>
          <w:sz w:val="20"/>
          <w:szCs w:val="20"/>
        </w:rPr>
        <w:t>Luego de la recolección e identificación de cada muestra según la veta de arcilla, en la siguiente tabla se detalla el nombre de la muestra y su identificación:</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1153"/>
        <w:gridCol w:w="2188"/>
      </w:tblGrid>
      <w:tr w:rsidR="00996D04" w:rsidRPr="006D2B09" w:rsidTr="00996D04">
        <w:trPr>
          <w:trHeight w:val="113"/>
        </w:trPr>
        <w:tc>
          <w:tcPr>
            <w:tcW w:w="5000" w:type="pct"/>
            <w:gridSpan w:val="3"/>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r w:rsidRPr="006D2B09">
              <w:rPr>
                <w:rFonts w:ascii="Times New Roman" w:hAnsi="Times New Roman" w:cs="Times New Roman"/>
                <w:b/>
                <w:bCs/>
                <w:sz w:val="18"/>
                <w:szCs w:val="18"/>
              </w:rPr>
              <w:t xml:space="preserve">MUESTRAS de la Ladrillera </w:t>
            </w:r>
            <w:r w:rsidR="006D2B09" w:rsidRPr="006D2B09">
              <w:rPr>
                <w:rFonts w:ascii="Times New Roman" w:hAnsi="Times New Roman" w:cs="Times New Roman"/>
                <w:b/>
                <w:bCs/>
                <w:sz w:val="18"/>
                <w:szCs w:val="18"/>
              </w:rPr>
              <w:t>Objeto de Estudio</w:t>
            </w:r>
          </w:p>
        </w:tc>
      </w:tr>
      <w:tr w:rsidR="00996D04" w:rsidRPr="006D2B09" w:rsidTr="00996D04">
        <w:trPr>
          <w:trHeight w:val="113"/>
        </w:trPr>
        <w:tc>
          <w:tcPr>
            <w:tcW w:w="2566" w:type="pct"/>
            <w:gridSpan w:val="2"/>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r w:rsidRPr="006D2B09">
              <w:rPr>
                <w:rFonts w:ascii="Times New Roman" w:hAnsi="Times New Roman" w:cs="Times New Roman"/>
                <w:b/>
                <w:bCs/>
                <w:sz w:val="18"/>
                <w:szCs w:val="18"/>
              </w:rPr>
              <w:t>Identificación</w:t>
            </w:r>
          </w:p>
        </w:tc>
        <w:tc>
          <w:tcPr>
            <w:tcW w:w="2434" w:type="pct"/>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r w:rsidRPr="006D2B09">
              <w:rPr>
                <w:rFonts w:ascii="Times New Roman" w:hAnsi="Times New Roman" w:cs="Times New Roman"/>
                <w:b/>
                <w:bCs/>
                <w:sz w:val="18"/>
                <w:szCs w:val="18"/>
              </w:rPr>
              <w:t>Observaciones</w:t>
            </w:r>
          </w:p>
        </w:tc>
      </w:tr>
      <w:tr w:rsidR="00996D04" w:rsidRPr="006D2B09" w:rsidTr="00996D04">
        <w:trPr>
          <w:trHeight w:val="164"/>
        </w:trPr>
        <w:tc>
          <w:tcPr>
            <w:tcW w:w="1283" w:type="pct"/>
            <w:vMerge w:val="restart"/>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#1</w:t>
            </w: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1-1</w:t>
            </w:r>
          </w:p>
        </w:tc>
        <w:tc>
          <w:tcPr>
            <w:tcW w:w="2434" w:type="pct"/>
            <w:vMerge w:val="restar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Arcilla roja oscura + clara </w:t>
            </w: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1-2</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1-3</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216"/>
        </w:trPr>
        <w:tc>
          <w:tcPr>
            <w:tcW w:w="1283" w:type="pct"/>
            <w:vMerge w:val="restart"/>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#2</w:t>
            </w: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2-1</w:t>
            </w:r>
          </w:p>
        </w:tc>
        <w:tc>
          <w:tcPr>
            <w:tcW w:w="2434" w:type="pct"/>
            <w:vMerge w:val="restar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Arcilla roja oscura + oscura </w:t>
            </w:r>
          </w:p>
        </w:tc>
      </w:tr>
      <w:tr w:rsidR="00996D04" w:rsidRPr="006D2B09" w:rsidTr="00996D04">
        <w:trPr>
          <w:trHeight w:val="216"/>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2-2</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216"/>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2-3</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restart"/>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#3</w:t>
            </w: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3-1</w:t>
            </w:r>
          </w:p>
        </w:tc>
        <w:tc>
          <w:tcPr>
            <w:tcW w:w="2434" w:type="pct"/>
            <w:vMerge w:val="restar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Arcilla verde </w:t>
            </w: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3-2</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3-3</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restart"/>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#4</w:t>
            </w: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4-1</w:t>
            </w:r>
          </w:p>
        </w:tc>
        <w:tc>
          <w:tcPr>
            <w:tcW w:w="2434" w:type="pct"/>
            <w:vMerge w:val="restar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Arcilla verde + roja </w:t>
            </w: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4-2</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4-3</w:t>
            </w:r>
          </w:p>
        </w:tc>
        <w:tc>
          <w:tcPr>
            <w:tcW w:w="2434" w:type="pct"/>
            <w:vMerge/>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996D04">
        <w:trPr>
          <w:trHeight w:val="164"/>
        </w:trPr>
        <w:tc>
          <w:tcPr>
            <w:tcW w:w="1283" w:type="pct"/>
            <w:vMerge w:val="restart"/>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#5</w:t>
            </w: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5-1</w:t>
            </w:r>
          </w:p>
        </w:tc>
        <w:tc>
          <w:tcPr>
            <w:tcW w:w="2434" w:type="pct"/>
            <w:vMerge w:val="restar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Arcilla gris </w:t>
            </w: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5-2</w:t>
            </w:r>
          </w:p>
        </w:tc>
        <w:tc>
          <w:tcPr>
            <w:tcW w:w="2434"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r>
      <w:tr w:rsidR="00996D04" w:rsidRPr="006D2B09" w:rsidTr="00996D04">
        <w:trPr>
          <w:trHeight w:val="164"/>
        </w:trPr>
        <w:tc>
          <w:tcPr>
            <w:tcW w:w="1283"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283" w:type="pct"/>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 5-3</w:t>
            </w:r>
          </w:p>
        </w:tc>
        <w:tc>
          <w:tcPr>
            <w:tcW w:w="2434" w:type="pct"/>
            <w:vMerge/>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r>
    </w:tbl>
    <w:p w:rsidR="00996D04" w:rsidRPr="00996D04" w:rsidRDefault="006D2B09" w:rsidP="00996D04">
      <w:pPr>
        <w:tabs>
          <w:tab w:val="left" w:pos="6610"/>
        </w:tabs>
        <w:spacing w:line="240" w:lineRule="auto"/>
        <w:ind w:firstLine="204"/>
        <w:jc w:val="both"/>
        <w:rPr>
          <w:rFonts w:ascii="Times New Roman" w:hAnsi="Times New Roman" w:cs="Times New Roman"/>
          <w:b/>
          <w:sz w:val="20"/>
          <w:szCs w:val="20"/>
        </w:rPr>
      </w:pPr>
      <w:r w:rsidRPr="006D2B09">
        <w:rPr>
          <w:rFonts w:ascii="Times New Roman" w:hAnsi="Times New Roman" w:cs="Times New Roman"/>
          <w:b/>
          <w:bCs/>
          <w:sz w:val="16"/>
          <w:szCs w:val="18"/>
        </w:rPr>
        <w:t xml:space="preserve">Tabla </w:t>
      </w:r>
      <w:r w:rsidRPr="006D2B09">
        <w:rPr>
          <w:rFonts w:ascii="Times New Roman" w:hAnsi="Times New Roman" w:cs="Times New Roman"/>
          <w:b/>
          <w:bCs/>
          <w:sz w:val="16"/>
          <w:szCs w:val="18"/>
        </w:rPr>
        <w:fldChar w:fldCharType="begin"/>
      </w:r>
      <w:r w:rsidRPr="006D2B09">
        <w:rPr>
          <w:rFonts w:ascii="Times New Roman" w:hAnsi="Times New Roman" w:cs="Times New Roman"/>
          <w:b/>
          <w:bCs/>
          <w:sz w:val="16"/>
          <w:szCs w:val="18"/>
        </w:rPr>
        <w:instrText xml:space="preserve"> SEQ Tabla \* ARABIC </w:instrText>
      </w:r>
      <w:r w:rsidRPr="006D2B09">
        <w:rPr>
          <w:rFonts w:ascii="Times New Roman" w:hAnsi="Times New Roman" w:cs="Times New Roman"/>
          <w:b/>
          <w:bCs/>
          <w:sz w:val="16"/>
          <w:szCs w:val="18"/>
        </w:rPr>
        <w:fldChar w:fldCharType="separate"/>
      </w:r>
      <w:r w:rsidRPr="006D2B09">
        <w:rPr>
          <w:rFonts w:ascii="Times New Roman" w:hAnsi="Times New Roman" w:cs="Times New Roman"/>
          <w:b/>
          <w:bCs/>
          <w:sz w:val="16"/>
          <w:szCs w:val="18"/>
        </w:rPr>
        <w:t>1</w:t>
      </w:r>
      <w:r w:rsidRPr="006D2B09">
        <w:rPr>
          <w:rFonts w:ascii="Times New Roman" w:hAnsi="Times New Roman" w:cs="Times New Roman"/>
          <w:b/>
          <w:bCs/>
          <w:sz w:val="16"/>
          <w:szCs w:val="18"/>
        </w:rPr>
        <w:fldChar w:fldCharType="end"/>
      </w:r>
      <w:r w:rsidRPr="006D2B09">
        <w:rPr>
          <w:rFonts w:ascii="Times New Roman" w:hAnsi="Times New Roman" w:cs="Times New Roman"/>
          <w:b/>
          <w:bCs/>
          <w:sz w:val="16"/>
          <w:szCs w:val="18"/>
        </w:rPr>
        <w:t>. Muestras de las vetas de arcillas recolectadas en la ladrillera</w:t>
      </w:r>
      <w:r w:rsidR="00A47890">
        <w:rPr>
          <w:rFonts w:ascii="Times New Roman" w:hAnsi="Times New Roman" w:cs="Times New Roman"/>
          <w:b/>
          <w:bCs/>
          <w:sz w:val="16"/>
          <w:szCs w:val="18"/>
        </w:rPr>
        <w:t xml:space="preserve"> Objeto de estudio</w:t>
      </w:r>
      <w:r w:rsidRPr="006D2B09">
        <w:rPr>
          <w:rFonts w:ascii="Times New Roman" w:hAnsi="Times New Roman" w:cs="Times New Roman"/>
          <w:b/>
          <w:bCs/>
          <w:sz w:val="16"/>
          <w:szCs w:val="18"/>
        </w:rPr>
        <w:t>.</w:t>
      </w:r>
      <w:r>
        <w:rPr>
          <w:rFonts w:ascii="Times New Roman" w:hAnsi="Times New Roman" w:cs="Times New Roman"/>
          <w:b/>
          <w:bCs/>
          <w:sz w:val="16"/>
          <w:szCs w:val="18"/>
        </w:rPr>
        <w:t xml:space="preserve"> </w:t>
      </w:r>
      <w:r w:rsidR="00996D04" w:rsidRPr="006D2B09">
        <w:rPr>
          <w:rFonts w:ascii="Times New Roman" w:hAnsi="Times New Roman" w:cs="Times New Roman"/>
          <w:bCs/>
          <w:sz w:val="16"/>
          <w:szCs w:val="18"/>
        </w:rPr>
        <w:t xml:space="preserve">Fuente: </w:t>
      </w:r>
      <w:r w:rsidRPr="006D2B09">
        <w:rPr>
          <w:rFonts w:ascii="Times New Roman" w:hAnsi="Times New Roman" w:cs="Times New Roman"/>
          <w:bCs/>
          <w:sz w:val="16"/>
          <w:szCs w:val="18"/>
        </w:rPr>
        <w:t>Autores</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072"/>
        <w:gridCol w:w="2259"/>
      </w:tblGrid>
      <w:tr w:rsidR="00996D04" w:rsidRPr="006D2B09" w:rsidTr="006D2B09">
        <w:trPr>
          <w:trHeight w:val="56"/>
        </w:trPr>
        <w:tc>
          <w:tcPr>
            <w:tcW w:w="5000" w:type="pct"/>
            <w:gridSpan w:val="3"/>
            <w:shd w:val="clear" w:color="auto" w:fill="auto"/>
            <w:vAlign w:val="center"/>
          </w:tcPr>
          <w:p w:rsidR="00996D04" w:rsidRPr="006D2B09" w:rsidRDefault="00996D04" w:rsidP="001233A7">
            <w:pPr>
              <w:tabs>
                <w:tab w:val="left" w:pos="6610"/>
              </w:tabs>
              <w:spacing w:after="0" w:line="240" w:lineRule="auto"/>
              <w:ind w:firstLine="204"/>
              <w:jc w:val="center"/>
              <w:rPr>
                <w:rFonts w:ascii="Times New Roman" w:hAnsi="Times New Roman" w:cs="Times New Roman"/>
                <w:b/>
                <w:bCs/>
                <w:sz w:val="18"/>
                <w:szCs w:val="18"/>
              </w:rPr>
            </w:pPr>
            <w:r w:rsidRPr="006D2B09">
              <w:rPr>
                <w:rFonts w:ascii="Times New Roman" w:hAnsi="Times New Roman" w:cs="Times New Roman"/>
                <w:b/>
                <w:bCs/>
                <w:sz w:val="18"/>
                <w:szCs w:val="18"/>
              </w:rPr>
              <w:t>MUESTRAS de</w:t>
            </w:r>
            <w:r w:rsidRPr="006D2B09">
              <w:rPr>
                <w:rFonts w:ascii="Times New Roman" w:hAnsi="Times New Roman" w:cs="Times New Roman"/>
                <w:b/>
                <w:sz w:val="18"/>
                <w:szCs w:val="18"/>
              </w:rPr>
              <w:t xml:space="preserve"> las Zonas Cercanas</w:t>
            </w:r>
          </w:p>
        </w:tc>
      </w:tr>
      <w:tr w:rsidR="00996D04" w:rsidRPr="006D2B09" w:rsidTr="006D2B09">
        <w:trPr>
          <w:trHeight w:val="56"/>
        </w:trPr>
        <w:tc>
          <w:tcPr>
            <w:tcW w:w="2565" w:type="pct"/>
            <w:gridSpan w:val="2"/>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r w:rsidRPr="006D2B09">
              <w:rPr>
                <w:rFonts w:ascii="Times New Roman" w:hAnsi="Times New Roman" w:cs="Times New Roman"/>
                <w:b/>
                <w:bCs/>
                <w:sz w:val="18"/>
                <w:szCs w:val="18"/>
              </w:rPr>
              <w:t>Identificación</w:t>
            </w:r>
          </w:p>
        </w:tc>
        <w:tc>
          <w:tcPr>
            <w:tcW w:w="2435" w:type="pct"/>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r w:rsidRPr="006D2B09">
              <w:rPr>
                <w:rFonts w:ascii="Times New Roman" w:hAnsi="Times New Roman" w:cs="Times New Roman"/>
                <w:b/>
                <w:bCs/>
                <w:sz w:val="18"/>
                <w:szCs w:val="18"/>
              </w:rPr>
              <w:t>Observaciones</w:t>
            </w:r>
          </w:p>
        </w:tc>
      </w:tr>
      <w:tr w:rsidR="00996D04" w:rsidRPr="006D2B09" w:rsidTr="001233A7">
        <w:trPr>
          <w:trHeight w:val="132"/>
        </w:trPr>
        <w:tc>
          <w:tcPr>
            <w:tcW w:w="1410" w:type="pct"/>
            <w:vMerge w:val="restart"/>
            <w:shd w:val="clear" w:color="auto" w:fill="auto"/>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#7</w:t>
            </w: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#7-PP</w:t>
            </w:r>
          </w:p>
        </w:tc>
        <w:tc>
          <w:tcPr>
            <w:tcW w:w="2435" w:type="pct"/>
            <w:vMerge w:val="restar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 xml:space="preserve">Ladrillera Artesanal de la Zona </w:t>
            </w:r>
            <w:r w:rsidR="006D2B09" w:rsidRPr="00245E0D">
              <w:rPr>
                <w:rFonts w:ascii="Times New Roman" w:hAnsi="Times New Roman" w:cs="Times New Roman"/>
                <w:bCs/>
                <w:sz w:val="18"/>
                <w:szCs w:val="18"/>
              </w:rPr>
              <w:t>Aledaña</w:t>
            </w:r>
          </w:p>
        </w:tc>
      </w:tr>
      <w:tr w:rsidR="00996D04" w:rsidRPr="006D2B09" w:rsidTr="001233A7">
        <w:trPr>
          <w:trHeight w:val="61"/>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#7-AB</w:t>
            </w:r>
          </w:p>
        </w:tc>
        <w:tc>
          <w:tcPr>
            <w:tcW w:w="2435" w:type="pct"/>
            <w:vMerge/>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1233A7">
        <w:trPr>
          <w:trHeight w:val="29"/>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#7-AR</w:t>
            </w:r>
          </w:p>
        </w:tc>
        <w:tc>
          <w:tcPr>
            <w:tcW w:w="2435" w:type="pct"/>
            <w:vMerge/>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1233A7">
        <w:trPr>
          <w:trHeight w:val="41"/>
        </w:trPr>
        <w:tc>
          <w:tcPr>
            <w:tcW w:w="1410" w:type="pct"/>
            <w:vMerge w:val="restart"/>
            <w:shd w:val="clear" w:color="auto" w:fill="auto"/>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#8</w:t>
            </w: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#8-PP</w:t>
            </w:r>
          </w:p>
        </w:tc>
        <w:tc>
          <w:tcPr>
            <w:tcW w:w="2435" w:type="pct"/>
            <w:vMerge w:val="restar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Ladrillera Artesanal de la Zona Hatillo</w:t>
            </w:r>
          </w:p>
        </w:tc>
      </w:tr>
      <w:tr w:rsidR="00996D04" w:rsidRPr="006D2B09" w:rsidTr="001233A7">
        <w:trPr>
          <w:trHeight w:val="41"/>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#8-AB</w:t>
            </w:r>
          </w:p>
        </w:tc>
        <w:tc>
          <w:tcPr>
            <w:tcW w:w="2435" w:type="pct"/>
            <w:vMerge/>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1233A7">
        <w:trPr>
          <w:trHeight w:val="31"/>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#8-AR</w:t>
            </w:r>
          </w:p>
        </w:tc>
        <w:tc>
          <w:tcPr>
            <w:tcW w:w="2435" w:type="pct"/>
            <w:vMerge/>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p>
        </w:tc>
      </w:tr>
      <w:tr w:rsidR="00996D04" w:rsidRPr="006D2B09" w:rsidTr="001233A7">
        <w:trPr>
          <w:trHeight w:val="41"/>
        </w:trPr>
        <w:tc>
          <w:tcPr>
            <w:tcW w:w="1410" w:type="pct"/>
            <w:vMerge w:val="restart"/>
            <w:shd w:val="clear" w:color="auto" w:fill="auto"/>
            <w:vAlign w:val="center"/>
          </w:tcPr>
          <w:p w:rsidR="00996D04" w:rsidRPr="006D2B09" w:rsidRDefault="00996D04" w:rsidP="006D2B09">
            <w:pPr>
              <w:tabs>
                <w:tab w:val="left" w:pos="6610"/>
              </w:tabs>
              <w:spacing w:after="0" w:line="240" w:lineRule="auto"/>
              <w:jc w:val="both"/>
              <w:rPr>
                <w:rFonts w:ascii="Times New Roman" w:hAnsi="Times New Roman" w:cs="Times New Roman"/>
                <w:b/>
                <w:bCs/>
                <w:sz w:val="18"/>
                <w:szCs w:val="18"/>
              </w:rPr>
            </w:pPr>
            <w:r w:rsidRPr="006D2B09">
              <w:rPr>
                <w:rFonts w:ascii="Times New Roman" w:hAnsi="Times New Roman" w:cs="Times New Roman"/>
                <w:b/>
                <w:bCs/>
                <w:sz w:val="18"/>
                <w:szCs w:val="18"/>
              </w:rPr>
              <w:t>Muestra #9</w:t>
            </w: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#9-PP</w:t>
            </w:r>
          </w:p>
        </w:tc>
        <w:tc>
          <w:tcPr>
            <w:tcW w:w="2435" w:type="pct"/>
            <w:vMerge w:val="restar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bCs/>
                <w:sz w:val="18"/>
                <w:szCs w:val="18"/>
              </w:rPr>
            </w:pPr>
            <w:r w:rsidRPr="00245E0D">
              <w:rPr>
                <w:rFonts w:ascii="Times New Roman" w:hAnsi="Times New Roman" w:cs="Times New Roman"/>
                <w:bCs/>
                <w:sz w:val="18"/>
                <w:szCs w:val="18"/>
              </w:rPr>
              <w:t>Ladrillera Artesanal de la Zona Hatillo</w:t>
            </w:r>
          </w:p>
        </w:tc>
      </w:tr>
      <w:tr w:rsidR="00996D04" w:rsidRPr="006D2B09" w:rsidTr="001233A7">
        <w:trPr>
          <w:trHeight w:val="41"/>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#9-AB</w:t>
            </w:r>
          </w:p>
        </w:tc>
        <w:tc>
          <w:tcPr>
            <w:tcW w:w="2435" w:type="pct"/>
            <w:vMerge/>
            <w:shd w:val="clear" w:color="auto" w:fill="auto"/>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r>
      <w:tr w:rsidR="00996D04" w:rsidRPr="006D2B09" w:rsidTr="001233A7">
        <w:trPr>
          <w:trHeight w:val="84"/>
        </w:trPr>
        <w:tc>
          <w:tcPr>
            <w:tcW w:w="1410" w:type="pct"/>
            <w:vMerge/>
            <w:shd w:val="clear" w:color="auto" w:fill="auto"/>
            <w:vAlign w:val="center"/>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c>
          <w:tcPr>
            <w:tcW w:w="1155" w:type="pct"/>
            <w:shd w:val="clear" w:color="auto" w:fill="auto"/>
            <w:vAlign w:val="center"/>
          </w:tcPr>
          <w:p w:rsidR="00996D04" w:rsidRPr="00245E0D" w:rsidRDefault="00996D04" w:rsidP="006D2B09">
            <w:pPr>
              <w:tabs>
                <w:tab w:val="left" w:pos="6610"/>
              </w:tabs>
              <w:spacing w:after="0" w:line="240" w:lineRule="auto"/>
              <w:ind w:firstLine="204"/>
              <w:jc w:val="both"/>
              <w:rPr>
                <w:rFonts w:ascii="Times New Roman" w:hAnsi="Times New Roman" w:cs="Times New Roman"/>
                <w:sz w:val="18"/>
                <w:szCs w:val="18"/>
              </w:rPr>
            </w:pPr>
            <w:r w:rsidRPr="00245E0D">
              <w:rPr>
                <w:rFonts w:ascii="Times New Roman" w:hAnsi="Times New Roman" w:cs="Times New Roman"/>
                <w:sz w:val="18"/>
                <w:szCs w:val="18"/>
              </w:rPr>
              <w:t>#9-AR</w:t>
            </w:r>
          </w:p>
        </w:tc>
        <w:tc>
          <w:tcPr>
            <w:tcW w:w="2435" w:type="pct"/>
            <w:vMerge/>
            <w:shd w:val="clear" w:color="auto" w:fill="auto"/>
          </w:tcPr>
          <w:p w:rsidR="00996D04" w:rsidRPr="006D2B09" w:rsidRDefault="00996D04" w:rsidP="006D2B09">
            <w:pPr>
              <w:tabs>
                <w:tab w:val="left" w:pos="6610"/>
              </w:tabs>
              <w:spacing w:after="0" w:line="240" w:lineRule="auto"/>
              <w:ind w:firstLine="204"/>
              <w:jc w:val="both"/>
              <w:rPr>
                <w:rFonts w:ascii="Times New Roman" w:hAnsi="Times New Roman" w:cs="Times New Roman"/>
                <w:b/>
                <w:bCs/>
                <w:sz w:val="18"/>
                <w:szCs w:val="18"/>
              </w:rPr>
            </w:pPr>
          </w:p>
        </w:tc>
      </w:tr>
    </w:tbl>
    <w:p w:rsidR="00996D04" w:rsidRPr="00996D04" w:rsidRDefault="006D2B09" w:rsidP="00996D04">
      <w:pPr>
        <w:tabs>
          <w:tab w:val="left" w:pos="6610"/>
        </w:tabs>
        <w:spacing w:line="240" w:lineRule="auto"/>
        <w:ind w:firstLine="204"/>
        <w:jc w:val="both"/>
        <w:rPr>
          <w:rFonts w:ascii="Times New Roman" w:hAnsi="Times New Roman" w:cs="Times New Roman"/>
          <w:b/>
          <w:sz w:val="20"/>
          <w:szCs w:val="20"/>
        </w:rPr>
      </w:pPr>
      <w:bookmarkStart w:id="0" w:name="_Toc465845425"/>
      <w:r w:rsidRPr="006D2B09">
        <w:rPr>
          <w:rFonts w:ascii="Times New Roman" w:hAnsi="Times New Roman" w:cs="Times New Roman"/>
          <w:b/>
          <w:bCs/>
          <w:sz w:val="16"/>
          <w:szCs w:val="18"/>
        </w:rPr>
        <w:t xml:space="preserve">Tabla </w:t>
      </w:r>
      <w:r w:rsidRPr="006D2B09">
        <w:rPr>
          <w:rFonts w:ascii="Times New Roman" w:hAnsi="Times New Roman" w:cs="Times New Roman"/>
          <w:b/>
          <w:bCs/>
          <w:sz w:val="16"/>
          <w:szCs w:val="18"/>
        </w:rPr>
        <w:fldChar w:fldCharType="begin"/>
      </w:r>
      <w:r w:rsidRPr="006D2B09">
        <w:rPr>
          <w:rFonts w:ascii="Times New Roman" w:hAnsi="Times New Roman" w:cs="Times New Roman"/>
          <w:b/>
          <w:bCs/>
          <w:sz w:val="16"/>
          <w:szCs w:val="18"/>
        </w:rPr>
        <w:instrText xml:space="preserve"> SEQ Tabla \* ARABIC </w:instrText>
      </w:r>
      <w:r w:rsidRPr="006D2B09">
        <w:rPr>
          <w:rFonts w:ascii="Times New Roman" w:hAnsi="Times New Roman" w:cs="Times New Roman"/>
          <w:b/>
          <w:bCs/>
          <w:sz w:val="16"/>
          <w:szCs w:val="18"/>
        </w:rPr>
        <w:fldChar w:fldCharType="separate"/>
      </w:r>
      <w:r w:rsidRPr="006D2B09">
        <w:rPr>
          <w:rFonts w:ascii="Times New Roman" w:hAnsi="Times New Roman" w:cs="Times New Roman"/>
          <w:b/>
          <w:bCs/>
          <w:sz w:val="16"/>
          <w:szCs w:val="18"/>
        </w:rPr>
        <w:t>2</w:t>
      </w:r>
      <w:r w:rsidRPr="006D2B09">
        <w:rPr>
          <w:rFonts w:ascii="Times New Roman" w:hAnsi="Times New Roman" w:cs="Times New Roman"/>
          <w:b/>
          <w:bCs/>
          <w:sz w:val="16"/>
          <w:szCs w:val="18"/>
        </w:rPr>
        <w:fldChar w:fldCharType="end"/>
      </w:r>
      <w:r w:rsidRPr="006D2B09">
        <w:rPr>
          <w:rFonts w:ascii="Times New Roman" w:hAnsi="Times New Roman" w:cs="Times New Roman"/>
          <w:b/>
          <w:bCs/>
          <w:sz w:val="16"/>
          <w:szCs w:val="18"/>
        </w:rPr>
        <w:t>. Muestras de las vetas de arcillas recolectadas en las Zonas Cercanas.</w:t>
      </w:r>
      <w:bookmarkEnd w:id="0"/>
      <w:r>
        <w:rPr>
          <w:rFonts w:ascii="Times New Roman" w:hAnsi="Times New Roman" w:cs="Times New Roman"/>
          <w:b/>
          <w:bCs/>
          <w:sz w:val="16"/>
          <w:szCs w:val="18"/>
        </w:rPr>
        <w:t xml:space="preserve"> </w:t>
      </w:r>
      <w:r w:rsidR="00996D04" w:rsidRPr="006D2B09">
        <w:rPr>
          <w:rFonts w:ascii="Times New Roman" w:hAnsi="Times New Roman" w:cs="Times New Roman"/>
          <w:bCs/>
          <w:sz w:val="16"/>
          <w:szCs w:val="18"/>
        </w:rPr>
        <w:t xml:space="preserve">Fuente: </w:t>
      </w:r>
      <w:r w:rsidRPr="006D2B09">
        <w:rPr>
          <w:rFonts w:ascii="Times New Roman" w:hAnsi="Times New Roman" w:cs="Times New Roman"/>
          <w:bCs/>
          <w:sz w:val="16"/>
          <w:szCs w:val="18"/>
        </w:rPr>
        <w:t>Autores</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rPr>
      </w:pPr>
      <w:r w:rsidRPr="00245E0D">
        <w:rPr>
          <w:rFonts w:ascii="Times New Roman" w:hAnsi="Times New Roman" w:cs="Times New Roman"/>
          <w:sz w:val="20"/>
          <w:szCs w:val="20"/>
        </w:rPr>
        <w:lastRenderedPageBreak/>
        <w:t xml:space="preserve">Las muestras recolectadas fueron analizadas teniendo en cuenta las normas Invias INV y  las normas técnica colombiana NTC; las cuales definen los procedimientos para encontrar las propiedades físicas de las arcillas entre las que resaltan: Distribución del tamaño de partícula, hidrometría, plasticidad, contracción lineal, entre otras </w:t>
      </w:r>
      <w:r w:rsidRPr="00245E0D">
        <w:rPr>
          <w:rFonts w:ascii="Times New Roman" w:hAnsi="Times New Roman" w:cs="Times New Roman"/>
          <w:sz w:val="20"/>
          <w:szCs w:val="20"/>
        </w:rPr>
        <w:fldChar w:fldCharType="begin" w:fldLock="1"/>
      </w:r>
      <w:r w:rsidRPr="00245E0D">
        <w:rPr>
          <w:rFonts w:ascii="Times New Roman" w:hAnsi="Times New Roman" w:cs="Times New Roman"/>
          <w:sz w:val="20"/>
          <w:szCs w:val="20"/>
        </w:rPr>
        <w:instrText>ADDIN CSL_CITATION { "citationItems" : [ { "id" : "ITEM-1", "itemData" : { "author" : [ { "dropping-particle" : "", "family" : "ICONTEC", "given" : "", "non-dropping-particle" : "", "parse-names" : false, "suffix" : "" } ], "id" : "ITEM-1", "issued" : { "date-parts" : [ [ "1987" ] ] }, "title" : "Norma T\u00e9cnica Colombiana NTC 2401. Arcillas grasas para la industria de la cer\u00e1mica", "type" : "article-journal" }, "uris" : [ "http://www.mendeley.com/documents/?uuid=4c71de64-c6e4-4360-b745-d0f08a9abdbf" ] } ], "mendeley" : { "formattedCitation" : "[26]", "plainTextFormattedCitation" : "[26]", "previouslyFormattedCitation" : "(ICONTEC, 1987)" }, "properties" : { "noteIndex" : 0 }, "schema" : "https://github.com/citation-style-language/schema/raw/master/csl-citation.json" }</w:instrText>
      </w:r>
      <w:r w:rsidRPr="00245E0D">
        <w:rPr>
          <w:rFonts w:ascii="Times New Roman" w:hAnsi="Times New Roman" w:cs="Times New Roman"/>
          <w:sz w:val="20"/>
          <w:szCs w:val="20"/>
        </w:rPr>
        <w:fldChar w:fldCharType="separate"/>
      </w:r>
      <w:r w:rsidRPr="00245E0D">
        <w:rPr>
          <w:rFonts w:ascii="Times New Roman" w:hAnsi="Times New Roman" w:cs="Times New Roman"/>
          <w:sz w:val="20"/>
          <w:szCs w:val="20"/>
        </w:rPr>
        <w:t>[26]</w:t>
      </w:r>
      <w:r w:rsidRPr="00245E0D">
        <w:rPr>
          <w:rFonts w:ascii="Times New Roman" w:hAnsi="Times New Roman" w:cs="Times New Roman"/>
          <w:sz w:val="20"/>
          <w:szCs w:val="20"/>
        </w:rPr>
        <w:fldChar w:fldCharType="end"/>
      </w:r>
      <w:r w:rsidRPr="00245E0D">
        <w:rPr>
          <w:rFonts w:ascii="Times New Roman" w:hAnsi="Times New Roman" w:cs="Times New Roman"/>
          <w:sz w:val="20"/>
          <w:szCs w:val="20"/>
        </w:rPr>
        <w:t>.</w:t>
      </w:r>
    </w:p>
    <w:p w:rsidR="00996D04" w:rsidRPr="00245E0D" w:rsidRDefault="00996D04" w:rsidP="00996D04">
      <w:pPr>
        <w:tabs>
          <w:tab w:val="left" w:pos="6610"/>
        </w:tabs>
        <w:spacing w:line="240" w:lineRule="auto"/>
        <w:ind w:firstLine="204"/>
        <w:jc w:val="both"/>
        <w:rPr>
          <w:rFonts w:ascii="Times New Roman" w:hAnsi="Times New Roman" w:cs="Times New Roman"/>
          <w:bCs/>
          <w:sz w:val="20"/>
          <w:szCs w:val="20"/>
          <w:lang w:val="es-MX"/>
        </w:rPr>
      </w:pPr>
      <w:r w:rsidRPr="00245E0D">
        <w:rPr>
          <w:rFonts w:ascii="Times New Roman" w:hAnsi="Times New Roman" w:cs="Times New Roman"/>
          <w:bCs/>
          <w:sz w:val="20"/>
          <w:szCs w:val="20"/>
          <w:lang w:val="es-MX"/>
        </w:rPr>
        <w:t>Deben ser consideradas las características físicas de los diferentes suelos arcillosos que se emplean en la fabricación de Bloques, con la finalidad de mejorar la calidad de las piezas, debido a que mediante ensayos no destructivos se pueden mejorar las características tecnológicas del producto final.</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Los ensayos realizados se detallan a continuación:</w:t>
      </w:r>
    </w:p>
    <w:p w:rsidR="00996D04" w:rsidRPr="00245E0D" w:rsidRDefault="00996D04" w:rsidP="00996D04">
      <w:pPr>
        <w:numPr>
          <w:ilvl w:val="0"/>
          <w:numId w:val="12"/>
        </w:numPr>
        <w:tabs>
          <w:tab w:val="left" w:pos="6610"/>
        </w:tabs>
        <w:spacing w:line="240" w:lineRule="auto"/>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 xml:space="preserve">Retenido sobre tamiz: </w:t>
      </w:r>
      <w:r w:rsidR="006B6F4C">
        <w:rPr>
          <w:rFonts w:ascii="Times New Roman" w:hAnsi="Times New Roman" w:cs="Times New Roman"/>
          <w:sz w:val="20"/>
          <w:szCs w:val="20"/>
          <w:lang w:val="es-MX"/>
        </w:rPr>
        <w:t xml:space="preserve">Se tomaron 50 gramos de muestra los cuales fueron secados posteriormente </w:t>
      </w:r>
      <w:r w:rsidRPr="00245E0D">
        <w:rPr>
          <w:rFonts w:ascii="Times New Roman" w:hAnsi="Times New Roman" w:cs="Times New Roman"/>
          <w:sz w:val="20"/>
          <w:szCs w:val="20"/>
          <w:lang w:val="es-MX"/>
        </w:rPr>
        <w:t>en la estufa hasta masa constante</w:t>
      </w:r>
      <w:r w:rsidR="006B6F4C">
        <w:rPr>
          <w:rFonts w:ascii="Times New Roman" w:hAnsi="Times New Roman" w:cs="Times New Roman"/>
          <w:sz w:val="20"/>
          <w:szCs w:val="20"/>
          <w:lang w:val="es-MX"/>
        </w:rPr>
        <w:t>, luego de pasarlo por un tamiz No230 según el método establecido por la empresa</w:t>
      </w:r>
      <w:r w:rsidRPr="00245E0D">
        <w:rPr>
          <w:rFonts w:ascii="Times New Roman" w:hAnsi="Times New Roman" w:cs="Times New Roman"/>
          <w:sz w:val="20"/>
          <w:szCs w:val="20"/>
          <w:lang w:val="es-MX"/>
        </w:rPr>
        <w:t xml:space="preserve"> </w:t>
      </w:r>
      <w:r w:rsidRPr="00245E0D">
        <w:rPr>
          <w:rFonts w:ascii="Times New Roman" w:hAnsi="Times New Roman" w:cs="Times New Roman"/>
          <w:sz w:val="20"/>
          <w:szCs w:val="20"/>
          <w:lang w:val="es-MX"/>
        </w:rPr>
        <w:fldChar w:fldCharType="begin" w:fldLock="1"/>
      </w:r>
      <w:r w:rsidRPr="00245E0D">
        <w:rPr>
          <w:rFonts w:ascii="Times New Roman" w:hAnsi="Times New Roman" w:cs="Times New Roman"/>
          <w:sz w:val="20"/>
          <w:szCs w:val="20"/>
          <w:lang w:val="es-MX"/>
        </w:rPr>
        <w:instrText>ADDIN CSL_CITATION { "citationItems" : [ { "id" : "ITEM-1", "itemData" : { "author" : [ { "dropping-particle" : "", "family" : "S\u00e1nchez Molina", "given" : "Jorge", "non-dropping-particle" : "", "parse-names" : false, "suffix" : "" }, { "dropping-particle" : "", "family" : "Orozco Cacique", "given" : "Julia Andrea", "non-dropping-particle" : "", "parse-names" : false, "suffix" : "" }, { "dropping-particle" : "", "family" : "Pe\u00f1aloza Isidro", "given" : "Leidy", "non-dropping-particle" : "", "parse-names" : false, "suffix" : "" } ], "container-title" : "Revista de Investigaciones - Universidad del Quind\u00edo", "id" : "ITEM-1", "issue" : "1", "issued" : { "date-parts" : [ [ "2014" ] ] }, "page" : "57-64", "title" : "Evaluaci\u00f3n de mezclas de arcillas para la fabricaci\u00f3n de ladrillos refractarios que sirvan para la reconversi\u00f3n tecnol\u00f3gica de los hornos utilizados en Norte de Santander.", "type" : "article-journal", "volume" : "26" }, "uris" : [ "http://www.mendeley.com/documents/?uuid=e1175bcf-1d31-4ec9-8f83-5f993647fc6c" ] } ], "mendeley" : { "formattedCitation" : "[27]", "plainTextFormattedCitation" : "[27]", "previouslyFormattedCitation" : "(S\u00e1nchez Molina, Orozco Cacique, &amp; Pe\u00f1aloza Isidro, 2014)" }, "properties" : { "noteIndex" : 0 }, "schema" : "https://github.com/citation-style-language/schema/raw/master/csl-citation.json" }</w:instrText>
      </w:r>
      <w:r w:rsidRPr="00245E0D">
        <w:rPr>
          <w:rFonts w:ascii="Times New Roman" w:hAnsi="Times New Roman" w:cs="Times New Roman"/>
          <w:sz w:val="20"/>
          <w:szCs w:val="20"/>
          <w:lang w:val="es-MX"/>
        </w:rPr>
        <w:fldChar w:fldCharType="separate"/>
      </w:r>
      <w:r w:rsidRPr="00245E0D">
        <w:rPr>
          <w:rFonts w:ascii="Times New Roman" w:hAnsi="Times New Roman" w:cs="Times New Roman"/>
          <w:sz w:val="20"/>
          <w:szCs w:val="20"/>
          <w:lang w:val="es-MX"/>
        </w:rPr>
        <w:t>[27]</w:t>
      </w:r>
      <w:r w:rsidRPr="00245E0D">
        <w:rPr>
          <w:rFonts w:ascii="Times New Roman" w:hAnsi="Times New Roman" w:cs="Times New Roman"/>
          <w:sz w:val="20"/>
          <w:szCs w:val="20"/>
        </w:rPr>
        <w:fldChar w:fldCharType="end"/>
      </w:r>
      <w:r w:rsidRPr="00245E0D">
        <w:rPr>
          <w:rFonts w:ascii="Times New Roman" w:hAnsi="Times New Roman" w:cs="Times New Roman"/>
          <w:sz w:val="20"/>
          <w:szCs w:val="20"/>
          <w:lang w:val="es-MX"/>
        </w:rPr>
        <w:t>. En el cual se determina el tamaño de las partículas presentes en la mezcla</w:t>
      </w:r>
      <w:r w:rsidR="006B6F4C">
        <w:rPr>
          <w:rFonts w:ascii="Times New Roman" w:hAnsi="Times New Roman" w:cs="Times New Roman"/>
          <w:sz w:val="20"/>
          <w:szCs w:val="20"/>
          <w:lang w:val="es-MX"/>
        </w:rPr>
        <w:t xml:space="preserve"> en su mayoría como arenas</w:t>
      </w:r>
      <w:r w:rsidRPr="00245E0D">
        <w:rPr>
          <w:rFonts w:ascii="Times New Roman" w:hAnsi="Times New Roman" w:cs="Times New Roman"/>
          <w:sz w:val="20"/>
          <w:szCs w:val="20"/>
          <w:lang w:val="es-MX"/>
        </w:rPr>
        <w:t>.</w:t>
      </w:r>
    </w:p>
    <w:tbl>
      <w:tblPr>
        <w:tblStyle w:val="Tablaconcuadrcula"/>
        <w:tblW w:w="0" w:type="auto"/>
        <w:tblLook w:val="04A0" w:firstRow="1" w:lastRow="0" w:firstColumn="1" w:lastColumn="0" w:noHBand="0" w:noVBand="1"/>
      </w:tblPr>
      <w:tblGrid>
        <w:gridCol w:w="1431"/>
        <w:gridCol w:w="1034"/>
        <w:gridCol w:w="1042"/>
        <w:gridCol w:w="1090"/>
      </w:tblGrid>
      <w:tr w:rsidR="00996D04" w:rsidRPr="00996D04" w:rsidTr="00245E0D">
        <w:tc>
          <w:tcPr>
            <w:tcW w:w="4597" w:type="dxa"/>
            <w:gridSpan w:val="4"/>
            <w:shd w:val="clear" w:color="auto" w:fill="auto"/>
            <w:vAlign w:val="center"/>
          </w:tcPr>
          <w:p w:rsidR="00996D04" w:rsidRPr="00996D04" w:rsidRDefault="00996D04" w:rsidP="00245E0D">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RETENIDO SOBRE TAMIZ</w:t>
            </w:r>
          </w:p>
        </w:tc>
      </w:tr>
      <w:tr w:rsidR="00996D04" w:rsidRPr="00996D04" w:rsidTr="00245E0D">
        <w:tc>
          <w:tcPr>
            <w:tcW w:w="4597" w:type="dxa"/>
            <w:gridSpan w:val="4"/>
            <w:shd w:val="clear" w:color="auto" w:fill="auto"/>
            <w:vAlign w:val="center"/>
          </w:tcPr>
          <w:p w:rsidR="00996D04" w:rsidRPr="00996D04" w:rsidRDefault="00996D04" w:rsidP="00A47890">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 xml:space="preserve">Arcillas de la ladrillera </w:t>
            </w:r>
            <w:r w:rsidR="00A47890">
              <w:rPr>
                <w:rFonts w:ascii="Times New Roman" w:hAnsi="Times New Roman" w:cs="Times New Roman"/>
                <w:b/>
                <w:sz w:val="20"/>
                <w:szCs w:val="20"/>
                <w:lang w:val="es-MX"/>
              </w:rPr>
              <w:t>Objeto de estudio</w:t>
            </w:r>
          </w:p>
        </w:tc>
      </w:tr>
      <w:tr w:rsidR="00996D04" w:rsidRPr="00996D04" w:rsidTr="00245E0D">
        <w:tc>
          <w:tcPr>
            <w:tcW w:w="1431" w:type="dxa"/>
            <w:shd w:val="clear" w:color="auto" w:fill="auto"/>
            <w:vAlign w:val="center"/>
          </w:tcPr>
          <w:p w:rsidR="00996D04" w:rsidRPr="00996D04" w:rsidRDefault="00996D04" w:rsidP="00245E0D">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Muestra</w:t>
            </w:r>
          </w:p>
        </w:tc>
        <w:tc>
          <w:tcPr>
            <w:tcW w:w="1034" w:type="dxa"/>
            <w:shd w:val="clear" w:color="auto" w:fill="auto"/>
            <w:vAlign w:val="center"/>
          </w:tcPr>
          <w:p w:rsidR="00996D04" w:rsidRPr="00996D04" w:rsidRDefault="00996D04" w:rsidP="00245E0D">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Wi</w:t>
            </w:r>
          </w:p>
        </w:tc>
        <w:tc>
          <w:tcPr>
            <w:tcW w:w="1042" w:type="dxa"/>
            <w:shd w:val="clear" w:color="auto" w:fill="auto"/>
            <w:vAlign w:val="center"/>
          </w:tcPr>
          <w:p w:rsidR="00996D04" w:rsidRPr="00996D04" w:rsidRDefault="00996D04" w:rsidP="00245E0D">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Wf</w:t>
            </w:r>
          </w:p>
        </w:tc>
        <w:tc>
          <w:tcPr>
            <w:tcW w:w="1090" w:type="dxa"/>
            <w:shd w:val="clear" w:color="auto" w:fill="auto"/>
            <w:vAlign w:val="center"/>
          </w:tcPr>
          <w:p w:rsidR="00996D04" w:rsidRPr="00996D04" w:rsidRDefault="00996D04" w:rsidP="00245E0D">
            <w:pPr>
              <w:tabs>
                <w:tab w:val="left" w:pos="6610"/>
              </w:tabs>
              <w:ind w:firstLine="204"/>
              <w:jc w:val="both"/>
              <w:rPr>
                <w:rFonts w:ascii="Times New Roman" w:hAnsi="Times New Roman" w:cs="Times New Roman"/>
                <w:b/>
                <w:sz w:val="20"/>
                <w:szCs w:val="20"/>
                <w:lang w:val="es-MX"/>
              </w:rPr>
            </w:pPr>
            <w:r w:rsidRPr="00996D04">
              <w:rPr>
                <w:rFonts w:ascii="Times New Roman" w:hAnsi="Times New Roman" w:cs="Times New Roman"/>
                <w:b/>
                <w:sz w:val="20"/>
                <w:szCs w:val="20"/>
                <w:lang w:val="es-MX"/>
              </w:rPr>
              <w:t>% Arena</w:t>
            </w:r>
          </w:p>
        </w:tc>
      </w:tr>
      <w:tr w:rsidR="00996D04" w:rsidRPr="00996D04" w:rsidTr="00245E0D">
        <w:tc>
          <w:tcPr>
            <w:tcW w:w="1431"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 1</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24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48</w:t>
            </w:r>
          </w:p>
        </w:tc>
      </w:tr>
      <w:tr w:rsidR="00996D04" w:rsidRPr="00996D04" w:rsidTr="00245E0D">
        <w:tc>
          <w:tcPr>
            <w:tcW w:w="1431"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 2</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26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52</w:t>
            </w:r>
          </w:p>
        </w:tc>
      </w:tr>
      <w:tr w:rsidR="00996D04" w:rsidRPr="00996D04" w:rsidTr="00245E0D">
        <w:tc>
          <w:tcPr>
            <w:tcW w:w="1431"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 3</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19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38</w:t>
            </w:r>
          </w:p>
        </w:tc>
      </w:tr>
      <w:tr w:rsidR="00996D04" w:rsidRPr="00996D04" w:rsidTr="00245E0D">
        <w:tc>
          <w:tcPr>
            <w:tcW w:w="1431"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 4</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23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46</w:t>
            </w:r>
          </w:p>
        </w:tc>
      </w:tr>
      <w:tr w:rsidR="00996D04" w:rsidRPr="00996D04" w:rsidTr="00245E0D">
        <w:tc>
          <w:tcPr>
            <w:tcW w:w="1431"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 5</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22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20"/>
                <w:szCs w:val="20"/>
                <w:lang w:val="es-MX"/>
              </w:rPr>
            </w:pPr>
            <w:r w:rsidRPr="006B6F4C">
              <w:rPr>
                <w:rFonts w:ascii="Times New Roman" w:hAnsi="Times New Roman" w:cs="Times New Roman"/>
                <w:sz w:val="20"/>
                <w:szCs w:val="20"/>
                <w:lang w:val="es-MX"/>
              </w:rPr>
              <w:t>44</w:t>
            </w:r>
          </w:p>
        </w:tc>
      </w:tr>
    </w:tbl>
    <w:p w:rsidR="00996D04" w:rsidRPr="00996D04" w:rsidRDefault="006D2B09" w:rsidP="00996D04">
      <w:pPr>
        <w:tabs>
          <w:tab w:val="left" w:pos="6610"/>
        </w:tabs>
        <w:spacing w:line="240" w:lineRule="auto"/>
        <w:ind w:firstLine="204"/>
        <w:jc w:val="both"/>
        <w:rPr>
          <w:rFonts w:ascii="Times New Roman" w:hAnsi="Times New Roman" w:cs="Times New Roman"/>
          <w:b/>
          <w:sz w:val="20"/>
          <w:szCs w:val="20"/>
          <w:lang w:val="es-MX"/>
        </w:rPr>
      </w:pPr>
      <w:bookmarkStart w:id="1" w:name="_Toc465845427"/>
      <w:r w:rsidRPr="006D2B09">
        <w:rPr>
          <w:rFonts w:ascii="Times New Roman" w:hAnsi="Times New Roman" w:cs="Times New Roman"/>
          <w:b/>
          <w:bCs/>
          <w:sz w:val="16"/>
          <w:szCs w:val="18"/>
        </w:rPr>
        <w:t xml:space="preserve">Tabla </w:t>
      </w:r>
      <w:r w:rsidRPr="006D2B09">
        <w:rPr>
          <w:rFonts w:ascii="Times New Roman" w:hAnsi="Times New Roman" w:cs="Times New Roman"/>
          <w:b/>
          <w:bCs/>
          <w:sz w:val="16"/>
          <w:szCs w:val="18"/>
        </w:rPr>
        <w:fldChar w:fldCharType="begin"/>
      </w:r>
      <w:r w:rsidRPr="006D2B09">
        <w:rPr>
          <w:rFonts w:ascii="Times New Roman" w:hAnsi="Times New Roman" w:cs="Times New Roman"/>
          <w:b/>
          <w:bCs/>
          <w:sz w:val="16"/>
          <w:szCs w:val="18"/>
        </w:rPr>
        <w:instrText xml:space="preserve"> SEQ Tabla \* ARABIC </w:instrText>
      </w:r>
      <w:r w:rsidRPr="006D2B09">
        <w:rPr>
          <w:rFonts w:ascii="Times New Roman" w:hAnsi="Times New Roman" w:cs="Times New Roman"/>
          <w:b/>
          <w:bCs/>
          <w:sz w:val="16"/>
          <w:szCs w:val="18"/>
        </w:rPr>
        <w:fldChar w:fldCharType="separate"/>
      </w:r>
      <w:r w:rsidRPr="006D2B09">
        <w:rPr>
          <w:rFonts w:ascii="Times New Roman" w:hAnsi="Times New Roman" w:cs="Times New Roman"/>
          <w:b/>
          <w:bCs/>
          <w:sz w:val="16"/>
          <w:szCs w:val="18"/>
        </w:rPr>
        <w:t>3</w:t>
      </w:r>
      <w:r w:rsidRPr="006D2B09">
        <w:rPr>
          <w:rFonts w:ascii="Times New Roman" w:hAnsi="Times New Roman" w:cs="Times New Roman"/>
          <w:b/>
          <w:bCs/>
          <w:sz w:val="16"/>
          <w:szCs w:val="18"/>
        </w:rPr>
        <w:fldChar w:fldCharType="end"/>
      </w:r>
      <w:r w:rsidRPr="006D2B09">
        <w:rPr>
          <w:rFonts w:ascii="Times New Roman" w:hAnsi="Times New Roman" w:cs="Times New Roman"/>
          <w:b/>
          <w:bCs/>
          <w:sz w:val="16"/>
          <w:szCs w:val="18"/>
        </w:rPr>
        <w:t>. Retenido sobre Tamiz. Datos Ladrillera O</w:t>
      </w:r>
      <w:r w:rsidR="00A47890">
        <w:rPr>
          <w:rFonts w:ascii="Times New Roman" w:hAnsi="Times New Roman" w:cs="Times New Roman"/>
          <w:b/>
          <w:bCs/>
          <w:sz w:val="16"/>
          <w:szCs w:val="18"/>
        </w:rPr>
        <w:t>bjeto de estudio</w:t>
      </w:r>
      <w:r w:rsidRPr="006D2B09">
        <w:rPr>
          <w:rFonts w:ascii="Times New Roman" w:hAnsi="Times New Roman" w:cs="Times New Roman"/>
          <w:b/>
          <w:bCs/>
          <w:sz w:val="16"/>
          <w:szCs w:val="18"/>
        </w:rPr>
        <w:t>.</w:t>
      </w:r>
      <w:bookmarkEnd w:id="1"/>
      <w:r>
        <w:rPr>
          <w:rFonts w:ascii="Times New Roman" w:hAnsi="Times New Roman" w:cs="Times New Roman"/>
          <w:b/>
          <w:bCs/>
          <w:sz w:val="16"/>
          <w:szCs w:val="18"/>
        </w:rPr>
        <w:t xml:space="preserve"> </w:t>
      </w:r>
      <w:r w:rsidR="00996D04" w:rsidRPr="006D2B09">
        <w:rPr>
          <w:rFonts w:ascii="Times New Roman" w:hAnsi="Times New Roman" w:cs="Times New Roman"/>
          <w:bCs/>
          <w:sz w:val="16"/>
          <w:szCs w:val="18"/>
        </w:rPr>
        <w:t>Fuente: El autor</w:t>
      </w:r>
    </w:p>
    <w:tbl>
      <w:tblPr>
        <w:tblStyle w:val="Tablaconcuadrcula"/>
        <w:tblW w:w="0" w:type="auto"/>
        <w:tblLook w:val="04A0" w:firstRow="1" w:lastRow="0" w:firstColumn="1" w:lastColumn="0" w:noHBand="0" w:noVBand="1"/>
      </w:tblPr>
      <w:tblGrid>
        <w:gridCol w:w="1431"/>
        <w:gridCol w:w="1034"/>
        <w:gridCol w:w="1042"/>
        <w:gridCol w:w="1090"/>
      </w:tblGrid>
      <w:tr w:rsidR="00996D04" w:rsidRPr="001233A7" w:rsidTr="00245E0D">
        <w:tc>
          <w:tcPr>
            <w:tcW w:w="4597" w:type="dxa"/>
            <w:gridSpan w:val="4"/>
            <w:shd w:val="clear" w:color="auto" w:fill="auto"/>
            <w:vAlign w:val="center"/>
          </w:tcPr>
          <w:p w:rsidR="00996D04" w:rsidRPr="001233A7" w:rsidRDefault="00996D04" w:rsidP="001233A7">
            <w:pPr>
              <w:tabs>
                <w:tab w:val="left" w:pos="6610"/>
              </w:tabs>
              <w:ind w:firstLine="204"/>
              <w:jc w:val="center"/>
              <w:rPr>
                <w:rFonts w:ascii="Times New Roman" w:hAnsi="Times New Roman" w:cs="Times New Roman"/>
                <w:b/>
                <w:sz w:val="18"/>
                <w:szCs w:val="20"/>
                <w:lang w:val="es-MX"/>
              </w:rPr>
            </w:pPr>
            <w:r w:rsidRPr="001233A7">
              <w:rPr>
                <w:rFonts w:ascii="Times New Roman" w:hAnsi="Times New Roman" w:cs="Times New Roman"/>
                <w:b/>
                <w:sz w:val="18"/>
                <w:szCs w:val="20"/>
                <w:lang w:val="es-MX"/>
              </w:rPr>
              <w:t>RETENIDO SOBRE TAMIZ</w:t>
            </w:r>
          </w:p>
        </w:tc>
      </w:tr>
      <w:tr w:rsidR="00996D04" w:rsidRPr="001233A7" w:rsidTr="00245E0D">
        <w:tc>
          <w:tcPr>
            <w:tcW w:w="4597" w:type="dxa"/>
            <w:gridSpan w:val="4"/>
            <w:shd w:val="clear" w:color="auto" w:fill="auto"/>
            <w:vAlign w:val="center"/>
          </w:tcPr>
          <w:p w:rsidR="00996D04" w:rsidRPr="001233A7" w:rsidRDefault="00996D04" w:rsidP="00245E0D">
            <w:pPr>
              <w:tabs>
                <w:tab w:val="left" w:pos="6610"/>
              </w:tabs>
              <w:ind w:firstLine="204"/>
              <w:jc w:val="both"/>
              <w:rPr>
                <w:rFonts w:ascii="Times New Roman" w:hAnsi="Times New Roman" w:cs="Times New Roman"/>
                <w:b/>
                <w:sz w:val="18"/>
                <w:szCs w:val="20"/>
                <w:lang w:val="es-MX"/>
              </w:rPr>
            </w:pPr>
            <w:r w:rsidRPr="001233A7">
              <w:rPr>
                <w:rFonts w:ascii="Times New Roman" w:hAnsi="Times New Roman" w:cs="Times New Roman"/>
                <w:b/>
                <w:sz w:val="18"/>
                <w:szCs w:val="20"/>
                <w:lang w:val="es-MX"/>
              </w:rPr>
              <w:t>Arcillas de las Zonas Cercanas</w:t>
            </w:r>
          </w:p>
        </w:tc>
      </w:tr>
      <w:tr w:rsidR="00996D04" w:rsidRPr="001233A7" w:rsidTr="00245E0D">
        <w:tc>
          <w:tcPr>
            <w:tcW w:w="1431" w:type="dxa"/>
            <w:shd w:val="clear" w:color="auto" w:fill="auto"/>
            <w:vAlign w:val="center"/>
          </w:tcPr>
          <w:p w:rsidR="00996D04" w:rsidRPr="001233A7" w:rsidRDefault="00996D04" w:rsidP="00245E0D">
            <w:pPr>
              <w:tabs>
                <w:tab w:val="left" w:pos="6610"/>
              </w:tabs>
              <w:ind w:firstLine="204"/>
              <w:jc w:val="both"/>
              <w:rPr>
                <w:rFonts w:ascii="Times New Roman" w:hAnsi="Times New Roman" w:cs="Times New Roman"/>
                <w:b/>
                <w:sz w:val="18"/>
                <w:szCs w:val="20"/>
                <w:lang w:val="es-MX"/>
              </w:rPr>
            </w:pPr>
            <w:r w:rsidRPr="001233A7">
              <w:rPr>
                <w:rFonts w:ascii="Times New Roman" w:hAnsi="Times New Roman" w:cs="Times New Roman"/>
                <w:b/>
                <w:sz w:val="18"/>
                <w:szCs w:val="20"/>
                <w:lang w:val="es-MX"/>
              </w:rPr>
              <w:t>Muestra</w:t>
            </w:r>
          </w:p>
        </w:tc>
        <w:tc>
          <w:tcPr>
            <w:tcW w:w="1034" w:type="dxa"/>
            <w:shd w:val="clear" w:color="auto" w:fill="auto"/>
            <w:vAlign w:val="center"/>
          </w:tcPr>
          <w:p w:rsidR="00996D04" w:rsidRPr="001233A7" w:rsidRDefault="00996D04" w:rsidP="00245E0D">
            <w:pPr>
              <w:tabs>
                <w:tab w:val="left" w:pos="6610"/>
              </w:tabs>
              <w:ind w:firstLine="204"/>
              <w:jc w:val="both"/>
              <w:rPr>
                <w:rFonts w:ascii="Times New Roman" w:hAnsi="Times New Roman" w:cs="Times New Roman"/>
                <w:b/>
                <w:sz w:val="18"/>
                <w:szCs w:val="20"/>
                <w:lang w:val="es-MX"/>
              </w:rPr>
            </w:pPr>
            <w:r w:rsidRPr="001233A7">
              <w:rPr>
                <w:rFonts w:ascii="Times New Roman" w:hAnsi="Times New Roman" w:cs="Times New Roman"/>
                <w:b/>
                <w:sz w:val="18"/>
                <w:szCs w:val="20"/>
                <w:lang w:val="es-MX"/>
              </w:rPr>
              <w:t>Wi</w:t>
            </w:r>
          </w:p>
        </w:tc>
        <w:tc>
          <w:tcPr>
            <w:tcW w:w="1042" w:type="dxa"/>
            <w:shd w:val="clear" w:color="auto" w:fill="auto"/>
            <w:vAlign w:val="center"/>
          </w:tcPr>
          <w:p w:rsidR="00996D04" w:rsidRPr="001233A7" w:rsidRDefault="00996D04" w:rsidP="00245E0D">
            <w:pPr>
              <w:tabs>
                <w:tab w:val="left" w:pos="6610"/>
              </w:tabs>
              <w:ind w:firstLine="204"/>
              <w:jc w:val="both"/>
              <w:rPr>
                <w:rFonts w:ascii="Times New Roman" w:hAnsi="Times New Roman" w:cs="Times New Roman"/>
                <w:b/>
                <w:sz w:val="18"/>
                <w:szCs w:val="20"/>
                <w:lang w:val="es-MX"/>
              </w:rPr>
            </w:pPr>
            <w:r w:rsidRPr="001233A7">
              <w:rPr>
                <w:rFonts w:ascii="Times New Roman" w:hAnsi="Times New Roman" w:cs="Times New Roman"/>
                <w:b/>
                <w:sz w:val="18"/>
                <w:szCs w:val="20"/>
                <w:lang w:val="es-MX"/>
              </w:rPr>
              <w:t>Wf</w:t>
            </w:r>
          </w:p>
        </w:tc>
        <w:tc>
          <w:tcPr>
            <w:tcW w:w="1090" w:type="dxa"/>
            <w:shd w:val="clear" w:color="auto" w:fill="auto"/>
            <w:vAlign w:val="center"/>
          </w:tcPr>
          <w:p w:rsidR="00996D04" w:rsidRPr="001233A7" w:rsidRDefault="00996D04" w:rsidP="00245E0D">
            <w:pPr>
              <w:tabs>
                <w:tab w:val="left" w:pos="6610"/>
              </w:tabs>
              <w:ind w:firstLine="204"/>
              <w:jc w:val="both"/>
              <w:rPr>
                <w:rFonts w:ascii="Times New Roman" w:hAnsi="Times New Roman" w:cs="Times New Roman"/>
                <w:b/>
                <w:sz w:val="18"/>
                <w:szCs w:val="20"/>
                <w:lang w:val="es-MX"/>
              </w:rPr>
            </w:pPr>
            <w:r w:rsidRPr="001233A7">
              <w:rPr>
                <w:rFonts w:ascii="Times New Roman" w:hAnsi="Times New Roman" w:cs="Times New Roman"/>
                <w:b/>
                <w:sz w:val="18"/>
                <w:szCs w:val="20"/>
                <w:lang w:val="es-MX"/>
              </w:rPr>
              <w:t>% Arena</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 xml:space="preserve">#7 – PP  </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16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32</w:t>
            </w:r>
          </w:p>
        </w:tc>
      </w:tr>
      <w:tr w:rsidR="00996D04" w:rsidRPr="001233A7" w:rsidTr="00245E0D">
        <w:trPr>
          <w:trHeight w:val="176"/>
        </w:trPr>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#7 – AB</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31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62</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#7 – AR</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2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4</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#8 – PP</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18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36</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#8 – AB</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18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36</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#8 – AR</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10</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#9 – PP</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17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34</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#9 – AB</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15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30</w:t>
            </w:r>
          </w:p>
        </w:tc>
      </w:tr>
      <w:tr w:rsidR="00996D04" w:rsidRPr="001233A7" w:rsidTr="00245E0D">
        <w:tc>
          <w:tcPr>
            <w:tcW w:w="1431" w:type="dxa"/>
            <w:shd w:val="clear" w:color="auto" w:fill="auto"/>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#9 – AR</w:t>
            </w:r>
          </w:p>
        </w:tc>
        <w:tc>
          <w:tcPr>
            <w:tcW w:w="1034"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50 Gr</w:t>
            </w:r>
          </w:p>
        </w:tc>
        <w:tc>
          <w:tcPr>
            <w:tcW w:w="1042"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2 Gr</w:t>
            </w:r>
          </w:p>
        </w:tc>
        <w:tc>
          <w:tcPr>
            <w:tcW w:w="1090" w:type="dxa"/>
            <w:shd w:val="clear" w:color="auto" w:fill="auto"/>
            <w:vAlign w:val="center"/>
          </w:tcPr>
          <w:p w:rsidR="00996D04" w:rsidRPr="006B6F4C" w:rsidRDefault="00996D04" w:rsidP="00245E0D">
            <w:pPr>
              <w:tabs>
                <w:tab w:val="left" w:pos="6610"/>
              </w:tabs>
              <w:ind w:firstLine="204"/>
              <w:jc w:val="both"/>
              <w:rPr>
                <w:rFonts w:ascii="Times New Roman" w:hAnsi="Times New Roman" w:cs="Times New Roman"/>
                <w:sz w:val="18"/>
                <w:szCs w:val="20"/>
                <w:lang w:val="es-MX"/>
              </w:rPr>
            </w:pPr>
            <w:r w:rsidRPr="006B6F4C">
              <w:rPr>
                <w:rFonts w:ascii="Times New Roman" w:hAnsi="Times New Roman" w:cs="Times New Roman"/>
                <w:sz w:val="18"/>
                <w:szCs w:val="20"/>
                <w:lang w:val="es-MX"/>
              </w:rPr>
              <w:t>4</w:t>
            </w:r>
          </w:p>
        </w:tc>
      </w:tr>
    </w:tbl>
    <w:p w:rsidR="00996D04" w:rsidRPr="001233A7" w:rsidRDefault="001233A7" w:rsidP="00996D04">
      <w:pPr>
        <w:tabs>
          <w:tab w:val="left" w:pos="6610"/>
        </w:tabs>
        <w:spacing w:line="240" w:lineRule="auto"/>
        <w:ind w:firstLine="204"/>
        <w:jc w:val="both"/>
        <w:rPr>
          <w:rFonts w:ascii="Times New Roman" w:hAnsi="Times New Roman" w:cs="Times New Roman"/>
          <w:sz w:val="20"/>
          <w:szCs w:val="20"/>
          <w:lang w:val="es-MX"/>
        </w:rPr>
      </w:pPr>
      <w:bookmarkStart w:id="2" w:name="_Toc465845428"/>
      <w:r w:rsidRPr="001233A7">
        <w:rPr>
          <w:rFonts w:ascii="Times New Roman" w:hAnsi="Times New Roman" w:cs="Times New Roman"/>
          <w:b/>
          <w:bCs/>
          <w:sz w:val="16"/>
          <w:szCs w:val="18"/>
        </w:rPr>
        <w:t xml:space="preserve">Tabla </w:t>
      </w:r>
      <w:r w:rsidRPr="001233A7">
        <w:rPr>
          <w:rFonts w:ascii="Times New Roman" w:hAnsi="Times New Roman" w:cs="Times New Roman"/>
          <w:b/>
          <w:bCs/>
          <w:sz w:val="16"/>
          <w:szCs w:val="18"/>
        </w:rPr>
        <w:fldChar w:fldCharType="begin"/>
      </w:r>
      <w:r w:rsidRPr="001233A7">
        <w:rPr>
          <w:rFonts w:ascii="Times New Roman" w:hAnsi="Times New Roman" w:cs="Times New Roman"/>
          <w:b/>
          <w:bCs/>
          <w:sz w:val="16"/>
          <w:szCs w:val="18"/>
        </w:rPr>
        <w:instrText xml:space="preserve"> SEQ Tabla \* ARABIC </w:instrText>
      </w:r>
      <w:r w:rsidRPr="001233A7">
        <w:rPr>
          <w:rFonts w:ascii="Times New Roman" w:hAnsi="Times New Roman" w:cs="Times New Roman"/>
          <w:b/>
          <w:bCs/>
          <w:sz w:val="16"/>
          <w:szCs w:val="18"/>
        </w:rPr>
        <w:fldChar w:fldCharType="separate"/>
      </w:r>
      <w:r w:rsidRPr="001233A7">
        <w:rPr>
          <w:rFonts w:ascii="Times New Roman" w:hAnsi="Times New Roman" w:cs="Times New Roman"/>
          <w:b/>
          <w:bCs/>
          <w:sz w:val="16"/>
          <w:szCs w:val="18"/>
        </w:rPr>
        <w:t>4</w:t>
      </w:r>
      <w:r w:rsidRPr="001233A7">
        <w:rPr>
          <w:rFonts w:ascii="Times New Roman" w:hAnsi="Times New Roman" w:cs="Times New Roman"/>
          <w:b/>
          <w:bCs/>
          <w:sz w:val="16"/>
          <w:szCs w:val="18"/>
        </w:rPr>
        <w:fldChar w:fldCharType="end"/>
      </w:r>
      <w:r>
        <w:rPr>
          <w:rFonts w:ascii="Times New Roman" w:hAnsi="Times New Roman" w:cs="Times New Roman"/>
          <w:b/>
          <w:bCs/>
          <w:sz w:val="16"/>
          <w:szCs w:val="18"/>
        </w:rPr>
        <w:t>. Retenido sobre Tamiz. Datos z</w:t>
      </w:r>
      <w:r w:rsidRPr="001233A7">
        <w:rPr>
          <w:rFonts w:ascii="Times New Roman" w:hAnsi="Times New Roman" w:cs="Times New Roman"/>
          <w:b/>
          <w:bCs/>
          <w:sz w:val="16"/>
          <w:szCs w:val="18"/>
        </w:rPr>
        <w:t xml:space="preserve">onas </w:t>
      </w:r>
      <w:r>
        <w:rPr>
          <w:rFonts w:ascii="Times New Roman" w:hAnsi="Times New Roman" w:cs="Times New Roman"/>
          <w:b/>
          <w:bCs/>
          <w:sz w:val="16"/>
          <w:szCs w:val="18"/>
        </w:rPr>
        <w:t>aledañas</w:t>
      </w:r>
      <w:r w:rsidRPr="001233A7">
        <w:rPr>
          <w:rFonts w:ascii="Times New Roman" w:hAnsi="Times New Roman" w:cs="Times New Roman"/>
          <w:b/>
          <w:bCs/>
          <w:sz w:val="16"/>
          <w:szCs w:val="18"/>
        </w:rPr>
        <w:t>.</w:t>
      </w:r>
      <w:bookmarkEnd w:id="2"/>
      <w:r>
        <w:rPr>
          <w:rFonts w:ascii="Times New Roman" w:hAnsi="Times New Roman" w:cs="Times New Roman"/>
          <w:b/>
          <w:bCs/>
          <w:sz w:val="16"/>
          <w:szCs w:val="18"/>
        </w:rPr>
        <w:t xml:space="preserve"> </w:t>
      </w:r>
      <w:r w:rsidR="00996D04" w:rsidRPr="001233A7">
        <w:rPr>
          <w:rFonts w:ascii="Times New Roman" w:hAnsi="Times New Roman" w:cs="Times New Roman"/>
          <w:bCs/>
          <w:sz w:val="16"/>
          <w:szCs w:val="18"/>
        </w:rPr>
        <w:t xml:space="preserve">Fuente: </w:t>
      </w:r>
      <w:r>
        <w:rPr>
          <w:rFonts w:ascii="Times New Roman" w:hAnsi="Times New Roman" w:cs="Times New Roman"/>
          <w:bCs/>
          <w:sz w:val="16"/>
          <w:szCs w:val="18"/>
        </w:rPr>
        <w:t>Autores</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 xml:space="preserve">Se evidencia la presencia de arcillas arenosas en la ladrillera </w:t>
      </w:r>
      <w:r w:rsidR="00A47890">
        <w:rPr>
          <w:rFonts w:ascii="Times New Roman" w:hAnsi="Times New Roman" w:cs="Times New Roman"/>
          <w:sz w:val="20"/>
          <w:szCs w:val="20"/>
          <w:lang w:val="es-MX"/>
        </w:rPr>
        <w:t>objeto de estudio</w:t>
      </w:r>
      <w:r w:rsidRPr="00245E0D">
        <w:rPr>
          <w:rFonts w:ascii="Times New Roman" w:hAnsi="Times New Roman" w:cs="Times New Roman"/>
          <w:sz w:val="20"/>
          <w:szCs w:val="20"/>
          <w:lang w:val="es-MX"/>
        </w:rPr>
        <w:t xml:space="preserve">, caso contrario ocurre en las Zonas cercanas, de las cuales se tomó una muestra y se encontraron </w:t>
      </w:r>
      <w:r w:rsidR="000A7AB5">
        <w:rPr>
          <w:rFonts w:ascii="Times New Roman" w:hAnsi="Times New Roman" w:cs="Times New Roman"/>
          <w:sz w:val="20"/>
          <w:szCs w:val="20"/>
          <w:lang w:val="es-MX"/>
        </w:rPr>
        <w:t xml:space="preserve">limos </w:t>
      </w:r>
      <w:r w:rsidRPr="00245E0D">
        <w:rPr>
          <w:rFonts w:ascii="Times New Roman" w:hAnsi="Times New Roman" w:cs="Times New Roman"/>
          <w:sz w:val="20"/>
          <w:szCs w:val="20"/>
          <w:lang w:val="es-MX"/>
        </w:rPr>
        <w:t xml:space="preserve">casi al 100%, muestras </w:t>
      </w:r>
      <w:r w:rsidR="000A7AB5">
        <w:rPr>
          <w:rFonts w:ascii="Times New Roman" w:hAnsi="Times New Roman" w:cs="Times New Roman"/>
          <w:sz w:val="20"/>
          <w:szCs w:val="20"/>
          <w:lang w:val="es-MX"/>
        </w:rPr>
        <w:t xml:space="preserve">de las </w:t>
      </w:r>
      <w:r w:rsidRPr="00245E0D">
        <w:rPr>
          <w:rFonts w:ascii="Times New Roman" w:hAnsi="Times New Roman" w:cs="Times New Roman"/>
          <w:sz w:val="20"/>
          <w:szCs w:val="20"/>
          <w:lang w:val="es-MX"/>
        </w:rPr>
        <w:t xml:space="preserve">que se evidencio el bajo porcentaje de </w:t>
      </w:r>
      <w:r w:rsidR="000A7AB5">
        <w:rPr>
          <w:rFonts w:ascii="Times New Roman" w:hAnsi="Times New Roman" w:cs="Times New Roman"/>
          <w:sz w:val="20"/>
          <w:szCs w:val="20"/>
          <w:lang w:val="es-MX"/>
        </w:rPr>
        <w:t>arcillas</w:t>
      </w:r>
      <w:r w:rsidRPr="00245E0D">
        <w:rPr>
          <w:rFonts w:ascii="Times New Roman" w:hAnsi="Times New Roman" w:cs="Times New Roman"/>
          <w:sz w:val="20"/>
          <w:szCs w:val="20"/>
          <w:lang w:val="es-MX"/>
        </w:rPr>
        <w:t xml:space="preserve"> por lo que no existe una relación en porcentaje (Arena-Arcilla-Limo) importante en la formulación de la pasta</w:t>
      </w:r>
      <w:r w:rsidR="000B7AAD">
        <w:rPr>
          <w:rFonts w:ascii="Times New Roman" w:hAnsi="Times New Roman" w:cs="Times New Roman"/>
          <w:sz w:val="20"/>
          <w:szCs w:val="20"/>
          <w:lang w:val="es-MX"/>
        </w:rPr>
        <w:t xml:space="preserve"> </w:t>
      </w:r>
      <w:r w:rsidR="006B6F4C">
        <w:rPr>
          <w:rFonts w:ascii="Times New Roman" w:hAnsi="Times New Roman" w:cs="Times New Roman"/>
          <w:sz w:val="20"/>
          <w:szCs w:val="20"/>
          <w:lang w:val="es-MX"/>
        </w:rPr>
        <w:t>idónea</w:t>
      </w:r>
      <w:r w:rsidRPr="00245E0D">
        <w:rPr>
          <w:rFonts w:ascii="Times New Roman" w:hAnsi="Times New Roman" w:cs="Times New Roman"/>
          <w:sz w:val="20"/>
          <w:szCs w:val="20"/>
          <w:lang w:val="es-MX"/>
        </w:rPr>
        <w:t>.</w:t>
      </w:r>
    </w:p>
    <w:p w:rsidR="00996D04" w:rsidRPr="00245E0D" w:rsidRDefault="00996D04" w:rsidP="00996D04">
      <w:pPr>
        <w:numPr>
          <w:ilvl w:val="0"/>
          <w:numId w:val="12"/>
        </w:numPr>
        <w:tabs>
          <w:tab w:val="left" w:pos="6610"/>
        </w:tabs>
        <w:spacing w:line="240" w:lineRule="auto"/>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lastRenderedPageBreak/>
        <w:t xml:space="preserve">Análisis granulométrico por hidrómetro: El análisis se realizará siguiendo la metodología propuesta por la norma INV E-124-1 “Análisis granulométrico por medio del hidrómetro” y la norma ASTM D422 </w:t>
      </w:r>
      <w:r w:rsidRPr="00245E0D">
        <w:rPr>
          <w:rFonts w:ascii="Times New Roman" w:hAnsi="Times New Roman" w:cs="Times New Roman"/>
          <w:sz w:val="20"/>
          <w:szCs w:val="20"/>
          <w:lang w:val="es-MX"/>
        </w:rPr>
        <w:fldChar w:fldCharType="begin" w:fldLock="1"/>
      </w:r>
      <w:r w:rsidRPr="00245E0D">
        <w:rPr>
          <w:rFonts w:ascii="Times New Roman" w:hAnsi="Times New Roman" w:cs="Times New Roman"/>
          <w:sz w:val="20"/>
          <w:szCs w:val="20"/>
          <w:lang w:val="es-MX"/>
        </w:rPr>
        <w:instrText>ADDIN CSL_CITATION { "citationItems" : [ { "id" : "ITEM-1", "itemData" : { "author" : [ { "dropping-particle" : "", "family" : "ASTM D422-63", "given" : "", "non-dropping-particle" : "", "parse-names" : false, "suffix" : "" } ], "container-title" : "ASTM International", "id" : "ITEM-1", "issued" : { "date-parts" : [ [ "2007" ] ] }, "title" : "Standard Test Method for Particle-Size Analysis of Soils", "type" : "article-journal", "volume" : "63" }, "uris" : [ "http://www.mendeley.com/documents/?uuid=e0bd90a6-a005-469b-896c-b641064681e5" ] } ], "mendeley" : { "formattedCitation" : "[28]", "plainTextFormattedCitation" : "[28]", "previouslyFormattedCitation" : "(ASTM D422-63, 2007)" }, "properties" : { "noteIndex" : 0 }, "schema" : "https://github.com/citation-style-language/schema/raw/master/csl-citation.json" }</w:instrText>
      </w:r>
      <w:r w:rsidRPr="00245E0D">
        <w:rPr>
          <w:rFonts w:ascii="Times New Roman" w:hAnsi="Times New Roman" w:cs="Times New Roman"/>
          <w:sz w:val="20"/>
          <w:szCs w:val="20"/>
          <w:lang w:val="es-MX"/>
        </w:rPr>
        <w:fldChar w:fldCharType="separate"/>
      </w:r>
      <w:r w:rsidRPr="00245E0D">
        <w:rPr>
          <w:rFonts w:ascii="Times New Roman" w:hAnsi="Times New Roman" w:cs="Times New Roman"/>
          <w:sz w:val="20"/>
          <w:szCs w:val="20"/>
          <w:lang w:val="es-MX"/>
        </w:rPr>
        <w:t>[28]</w:t>
      </w:r>
      <w:r w:rsidRPr="00245E0D">
        <w:rPr>
          <w:rFonts w:ascii="Times New Roman" w:hAnsi="Times New Roman" w:cs="Times New Roman"/>
          <w:sz w:val="20"/>
          <w:szCs w:val="20"/>
        </w:rPr>
        <w:fldChar w:fldCharType="end"/>
      </w:r>
      <w:r w:rsidRPr="00245E0D">
        <w:rPr>
          <w:rFonts w:ascii="Times New Roman" w:hAnsi="Times New Roman" w:cs="Times New Roman"/>
          <w:sz w:val="20"/>
          <w:szCs w:val="20"/>
          <w:lang w:val="es-MX"/>
        </w:rPr>
        <w:t xml:space="preserve"> </w:t>
      </w:r>
      <w:r w:rsidRPr="00245E0D">
        <w:rPr>
          <w:rFonts w:ascii="Times New Roman" w:hAnsi="Times New Roman" w:cs="Times New Roman"/>
          <w:sz w:val="20"/>
          <w:szCs w:val="20"/>
          <w:lang w:val="es-MX"/>
        </w:rPr>
        <w:fldChar w:fldCharType="begin" w:fldLock="1"/>
      </w:r>
      <w:r w:rsidRPr="00245E0D">
        <w:rPr>
          <w:rFonts w:ascii="Times New Roman" w:hAnsi="Times New Roman" w:cs="Times New Roman"/>
          <w:sz w:val="20"/>
          <w:szCs w:val="20"/>
          <w:lang w:val="es-MX"/>
        </w:rPr>
        <w:instrText>ADDIN CSL_CITATION { "citationItems" : [ { "id" : "ITEM-1", "itemData" : { "author" : [ { "dropping-particle" : "", "family" : "INV E\u2013124", "given" : "", "non-dropping-particle" : "", "parse-names" : false, "suffix" : "" } ], "id" : "ITEM-1", "issued" : { "date-parts" : [ [ "2013" ] ] }, "page" : "1-20", "title" : "Analisis Granulometrico por medio de Hidrometro", "type" : "article-journal" }, "uris" : [ "http://www.mendeley.com/documents/?uuid=975f7cfa-e507-4361-b074-e61d03d14b8e" ] } ], "mendeley" : { "formattedCitation" : "[29]", "plainTextFormattedCitation" : "[29]", "previouslyFormattedCitation" : "(INV E\u2013124, 2013)" }, "properties" : { "noteIndex" : 0 }, "schema" : "https://github.com/citation-style-language/schema/raw/master/csl-citation.json" }</w:instrText>
      </w:r>
      <w:r w:rsidRPr="00245E0D">
        <w:rPr>
          <w:rFonts w:ascii="Times New Roman" w:hAnsi="Times New Roman" w:cs="Times New Roman"/>
          <w:sz w:val="20"/>
          <w:szCs w:val="20"/>
          <w:lang w:val="es-MX"/>
        </w:rPr>
        <w:fldChar w:fldCharType="separate"/>
      </w:r>
      <w:r w:rsidRPr="00245E0D">
        <w:rPr>
          <w:rFonts w:ascii="Times New Roman" w:hAnsi="Times New Roman" w:cs="Times New Roman"/>
          <w:sz w:val="20"/>
          <w:szCs w:val="20"/>
          <w:lang w:val="es-MX"/>
        </w:rPr>
        <w:t>[29]</w:t>
      </w:r>
      <w:r w:rsidRPr="00245E0D">
        <w:rPr>
          <w:rFonts w:ascii="Times New Roman" w:hAnsi="Times New Roman" w:cs="Times New Roman"/>
          <w:sz w:val="20"/>
          <w:szCs w:val="20"/>
        </w:rPr>
        <w:fldChar w:fldCharType="end"/>
      </w:r>
      <w:r w:rsidRPr="00245E0D">
        <w:rPr>
          <w:rFonts w:ascii="Times New Roman" w:hAnsi="Times New Roman" w:cs="Times New Roman"/>
          <w:sz w:val="20"/>
          <w:szCs w:val="20"/>
          <w:lang w:val="es-MX"/>
        </w:rPr>
        <w:t xml:space="preserve">. La muestra se pasa por malla N° 200 para obtener 50 g de muestra tamizada y seca, a esta se le adicionan 200 ml de agua y 50 ml de Hexametafosfato (agente defloculante). La suspensión resultante se deja reposar durante un tiempo mínimo de 1 hora. La mezcla se transfiere a una agitadora eléctrica, esta se dispersar de 5 a 10 minutos. La dispersión así obtenida se transfiere al hidrómetro y se afora a 1000 ml, se agita durante 60 segundos y se deja reposar. </w:t>
      </w:r>
      <w:r w:rsidR="006B6F4C">
        <w:rPr>
          <w:rFonts w:ascii="Times New Roman" w:hAnsi="Times New Roman" w:cs="Times New Roman"/>
          <w:sz w:val="20"/>
          <w:szCs w:val="20"/>
          <w:lang w:val="es-MX"/>
        </w:rPr>
        <w:t>El análisis se realizó teniendo en cuenta el procedimiento especificado por la empresa</w:t>
      </w:r>
      <w:r w:rsidRPr="00245E0D">
        <w:rPr>
          <w:rFonts w:ascii="Times New Roman" w:hAnsi="Times New Roman" w:cs="Times New Roman"/>
          <w:sz w:val="20"/>
          <w:szCs w:val="20"/>
          <w:lang w:val="es-MX"/>
        </w:rPr>
        <w:t>. Esta prueba se realiza con el fin de conocer la clasificación  de la arcilla en sus porcentajes, la cantidad de limos y arena.</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De donde:</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Wi = Peso Inicial</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Li = Lectura Inicial del Hidrómetro</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Ti = Temperatura Uncial del fluido</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Lf = Lectura Final del Hidrómetro</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Tf = Temperatura Final del fluido</w:t>
      </w:r>
    </w:p>
    <w:p w:rsidR="00996D04" w:rsidRPr="0027777D" w:rsidRDefault="00996D04" w:rsidP="00DC25DB">
      <w:pPr>
        <w:tabs>
          <w:tab w:val="left" w:pos="6610"/>
        </w:tabs>
        <w:spacing w:line="240" w:lineRule="auto"/>
        <w:ind w:firstLine="204"/>
        <w:jc w:val="both"/>
        <w:rPr>
          <w:rFonts w:ascii="Times New Roman" w:hAnsi="Times New Roman" w:cs="Times New Roman"/>
          <w:b/>
          <w:bCs/>
          <w:sz w:val="16"/>
          <w:szCs w:val="18"/>
        </w:rPr>
      </w:pPr>
      <w:r w:rsidRPr="00245E0D">
        <w:rPr>
          <w:rFonts w:ascii="Times New Roman" w:hAnsi="Times New Roman" w:cs="Times New Roman"/>
          <w:sz w:val="20"/>
          <w:szCs w:val="20"/>
          <w:lang w:val="es-MX"/>
        </w:rPr>
        <w:t>Luego de obtener las lecturas iniciales y finales en el hidrómetro, estos datos son almacenados en una tabla de Excel, la cual arroja los porcentajes de Arena – Limo y Arcilla</w:t>
      </w:r>
      <w:bookmarkStart w:id="3" w:name="_Toc465845432"/>
      <w:r w:rsidR="00DC25DB">
        <w:rPr>
          <w:rFonts w:ascii="Times New Roman" w:hAnsi="Times New Roman" w:cs="Times New Roman"/>
          <w:sz w:val="20"/>
          <w:szCs w:val="20"/>
          <w:lang w:val="es-MX"/>
        </w:rPr>
        <w:t xml:space="preserve"> (ver tabla 9 y 11).</w:t>
      </w:r>
    </w:p>
    <w:bookmarkEnd w:id="3"/>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Los datos obtenidos en las tablas 5 y 6, son graficados en el diagrama de Winkler con la ayuda del software TripLop, en donde se ubicaran los puntos para caracterizar las muestras según el tipo de suelo y de esta manera poder clasificar las arcillas y por ende comprobar si son aptas o no para la producción actual que se realiza en la ladrillera.</w:t>
      </w:r>
    </w:p>
    <w:p w:rsidR="00996D04"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En el diagrama de productos según Winkler se puede clasificar el material según los porcentajes que establezca la hidromet</w:t>
      </w:r>
      <w:r w:rsidR="00245E0D">
        <w:rPr>
          <w:rFonts w:ascii="Times New Roman" w:hAnsi="Times New Roman" w:cs="Times New Roman"/>
          <w:sz w:val="20"/>
          <w:szCs w:val="20"/>
          <w:lang w:val="es-MX"/>
        </w:rPr>
        <w:t>ría, como lo muestra la tabla 7</w:t>
      </w:r>
      <w:r w:rsidRPr="00245E0D">
        <w:rPr>
          <w:rFonts w:ascii="Times New Roman" w:hAnsi="Times New Roman" w:cs="Times New Roman"/>
          <w:sz w:val="20"/>
          <w:szCs w:val="20"/>
          <w:lang w:val="es-MX"/>
        </w:rPr>
        <w:t>.</w:t>
      </w:r>
    </w:p>
    <w:tbl>
      <w:tblPr>
        <w:tblStyle w:val="Tablaconcuadrcula"/>
        <w:tblW w:w="4722" w:type="dxa"/>
        <w:tblLook w:val="04A0" w:firstRow="1" w:lastRow="0" w:firstColumn="1" w:lastColumn="0" w:noHBand="0" w:noVBand="1"/>
      </w:tblPr>
      <w:tblGrid>
        <w:gridCol w:w="2044"/>
        <w:gridCol w:w="877"/>
        <w:gridCol w:w="796"/>
        <w:gridCol w:w="1005"/>
      </w:tblGrid>
      <w:tr w:rsidR="00996D04" w:rsidRPr="006D2B09" w:rsidTr="006D2B09">
        <w:trPr>
          <w:trHeight w:val="303"/>
        </w:trPr>
        <w:tc>
          <w:tcPr>
            <w:tcW w:w="0" w:type="auto"/>
            <w:shd w:val="clear" w:color="auto" w:fill="B8CCE4" w:themeFill="accent1" w:themeFillTint="66"/>
            <w:vAlign w:val="center"/>
          </w:tcPr>
          <w:p w:rsidR="00996D04" w:rsidRPr="006B6F4C" w:rsidRDefault="00996D04" w:rsidP="0027777D">
            <w:pPr>
              <w:tabs>
                <w:tab w:val="left" w:pos="6610"/>
              </w:tabs>
              <w:jc w:val="both"/>
              <w:rPr>
                <w:rFonts w:ascii="Times New Roman" w:hAnsi="Times New Roman" w:cs="Times New Roman"/>
                <w:b/>
                <w:sz w:val="14"/>
                <w:szCs w:val="20"/>
                <w:lang w:val="es-MX"/>
              </w:rPr>
            </w:pPr>
            <w:r w:rsidRPr="006B6F4C">
              <w:rPr>
                <w:rFonts w:ascii="Times New Roman" w:hAnsi="Times New Roman" w:cs="Times New Roman"/>
                <w:b/>
                <w:sz w:val="14"/>
                <w:szCs w:val="20"/>
                <w:lang w:val="es-MX"/>
              </w:rPr>
              <w:t>CLASE DE MATERIAL</w:t>
            </w:r>
          </w:p>
        </w:tc>
        <w:tc>
          <w:tcPr>
            <w:tcW w:w="0" w:type="auto"/>
            <w:shd w:val="clear" w:color="auto" w:fill="B8CCE4" w:themeFill="accent1" w:themeFillTint="66"/>
            <w:vAlign w:val="center"/>
          </w:tcPr>
          <w:p w:rsidR="00996D04" w:rsidRPr="006B6F4C" w:rsidRDefault="00996D04" w:rsidP="0027777D">
            <w:pPr>
              <w:tabs>
                <w:tab w:val="left" w:pos="6610"/>
              </w:tabs>
              <w:jc w:val="both"/>
              <w:rPr>
                <w:rFonts w:ascii="Times New Roman" w:hAnsi="Times New Roman" w:cs="Times New Roman"/>
                <w:b/>
                <w:sz w:val="14"/>
                <w:szCs w:val="20"/>
                <w:lang w:val="es-MX"/>
              </w:rPr>
            </w:pPr>
            <w:r w:rsidRPr="006B6F4C">
              <w:rPr>
                <w:rFonts w:ascii="Times New Roman" w:hAnsi="Times New Roman" w:cs="Times New Roman"/>
                <w:b/>
                <w:sz w:val="14"/>
                <w:szCs w:val="20"/>
                <w:lang w:val="es-MX"/>
              </w:rPr>
              <w:t>ARENA%</w:t>
            </w:r>
          </w:p>
        </w:tc>
        <w:tc>
          <w:tcPr>
            <w:tcW w:w="0" w:type="auto"/>
            <w:shd w:val="clear" w:color="auto" w:fill="B8CCE4" w:themeFill="accent1" w:themeFillTint="66"/>
            <w:vAlign w:val="center"/>
          </w:tcPr>
          <w:p w:rsidR="00996D04" w:rsidRPr="006B6F4C" w:rsidRDefault="00996D04" w:rsidP="0027777D">
            <w:pPr>
              <w:tabs>
                <w:tab w:val="left" w:pos="6610"/>
              </w:tabs>
              <w:jc w:val="both"/>
              <w:rPr>
                <w:rFonts w:ascii="Times New Roman" w:hAnsi="Times New Roman" w:cs="Times New Roman"/>
                <w:b/>
                <w:sz w:val="14"/>
                <w:szCs w:val="20"/>
                <w:lang w:val="es-MX"/>
              </w:rPr>
            </w:pPr>
            <w:r w:rsidRPr="006B6F4C">
              <w:rPr>
                <w:rFonts w:ascii="Times New Roman" w:hAnsi="Times New Roman" w:cs="Times New Roman"/>
                <w:b/>
                <w:sz w:val="14"/>
                <w:szCs w:val="20"/>
                <w:lang w:val="es-MX"/>
              </w:rPr>
              <w:t>LIMO%</w:t>
            </w:r>
          </w:p>
        </w:tc>
        <w:tc>
          <w:tcPr>
            <w:tcW w:w="0" w:type="auto"/>
            <w:shd w:val="clear" w:color="auto" w:fill="B8CCE4" w:themeFill="accent1" w:themeFillTint="66"/>
            <w:vAlign w:val="center"/>
          </w:tcPr>
          <w:p w:rsidR="00996D04" w:rsidRPr="006B6F4C" w:rsidRDefault="00996D04" w:rsidP="0027777D">
            <w:pPr>
              <w:tabs>
                <w:tab w:val="left" w:pos="6610"/>
              </w:tabs>
              <w:jc w:val="both"/>
              <w:rPr>
                <w:rFonts w:ascii="Times New Roman" w:hAnsi="Times New Roman" w:cs="Times New Roman"/>
                <w:b/>
                <w:sz w:val="14"/>
                <w:szCs w:val="20"/>
                <w:lang w:val="es-MX"/>
              </w:rPr>
            </w:pPr>
            <w:r w:rsidRPr="006B6F4C">
              <w:rPr>
                <w:rFonts w:ascii="Times New Roman" w:hAnsi="Times New Roman" w:cs="Times New Roman"/>
                <w:b/>
                <w:sz w:val="14"/>
                <w:szCs w:val="20"/>
                <w:lang w:val="es-MX"/>
              </w:rPr>
              <w:t>ARCILLA%</w:t>
            </w:r>
          </w:p>
        </w:tc>
      </w:tr>
      <w:tr w:rsidR="00996D04" w:rsidRPr="006D2B09" w:rsidTr="006D2B09">
        <w:trPr>
          <w:trHeight w:val="97"/>
        </w:trPr>
        <w:tc>
          <w:tcPr>
            <w:tcW w:w="0" w:type="auto"/>
            <w:vAlign w:val="center"/>
          </w:tcPr>
          <w:p w:rsidR="00996D04" w:rsidRPr="006B6F4C" w:rsidRDefault="00996D04" w:rsidP="006D2B09">
            <w:pPr>
              <w:tabs>
                <w:tab w:val="left" w:pos="6610"/>
              </w:tabs>
              <w:ind w:firstLine="204"/>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Arena</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80-100</w:t>
            </w:r>
          </w:p>
        </w:tc>
        <w:tc>
          <w:tcPr>
            <w:tcW w:w="0" w:type="auto"/>
            <w:vAlign w:val="center"/>
          </w:tcPr>
          <w:p w:rsidR="00996D04" w:rsidRPr="006B6F4C" w:rsidRDefault="00996D04" w:rsidP="0027777D">
            <w:pPr>
              <w:tabs>
                <w:tab w:val="left" w:pos="6610"/>
              </w:tabs>
              <w:ind w:firstLine="175"/>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 - Arenoso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50-80</w:t>
            </w:r>
          </w:p>
        </w:tc>
        <w:tc>
          <w:tcPr>
            <w:tcW w:w="0" w:type="auto"/>
            <w:vAlign w:val="center"/>
          </w:tcPr>
          <w:p w:rsidR="00996D04" w:rsidRPr="006B6F4C" w:rsidRDefault="00996D04" w:rsidP="0027777D">
            <w:pPr>
              <w:tabs>
                <w:tab w:val="left" w:pos="6610"/>
              </w:tabs>
              <w:ind w:firstLine="204"/>
              <w:rPr>
                <w:rFonts w:ascii="Times New Roman" w:hAnsi="Times New Roman" w:cs="Times New Roman"/>
                <w:sz w:val="16"/>
                <w:szCs w:val="20"/>
                <w:lang w:val="es-MX"/>
              </w:rPr>
            </w:pPr>
            <w:r w:rsidRPr="006B6F4C">
              <w:rPr>
                <w:rFonts w:ascii="Times New Roman" w:hAnsi="Times New Roman" w:cs="Times New Roman"/>
                <w:sz w:val="16"/>
                <w:szCs w:val="20"/>
                <w:lang w:val="es-MX"/>
              </w:rPr>
              <w:t>0-30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30-50</w:t>
            </w:r>
          </w:p>
        </w:tc>
        <w:tc>
          <w:tcPr>
            <w:tcW w:w="0" w:type="auto"/>
            <w:vAlign w:val="center"/>
          </w:tcPr>
          <w:p w:rsidR="00996D04" w:rsidRPr="006B6F4C" w:rsidRDefault="00996D04" w:rsidP="0027777D">
            <w:pPr>
              <w:tabs>
                <w:tab w:val="left" w:pos="6610"/>
              </w:tabs>
              <w:ind w:firstLine="204"/>
              <w:rPr>
                <w:rFonts w:ascii="Times New Roman" w:hAnsi="Times New Roman" w:cs="Times New Roman"/>
                <w:sz w:val="16"/>
                <w:szCs w:val="20"/>
                <w:lang w:val="es-MX"/>
              </w:rPr>
            </w:pPr>
            <w:r w:rsidRPr="006B6F4C">
              <w:rPr>
                <w:rFonts w:ascii="Times New Roman" w:hAnsi="Times New Roman" w:cs="Times New Roman"/>
                <w:sz w:val="16"/>
                <w:szCs w:val="20"/>
                <w:lang w:val="es-MX"/>
              </w:rPr>
              <w:t>30-50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 – Limoso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0-50</w:t>
            </w:r>
          </w:p>
        </w:tc>
        <w:tc>
          <w:tcPr>
            <w:tcW w:w="0" w:type="auto"/>
            <w:vAlign w:val="center"/>
          </w:tcPr>
          <w:p w:rsidR="00996D04" w:rsidRPr="006B6F4C" w:rsidRDefault="00996D04" w:rsidP="0027777D">
            <w:pPr>
              <w:tabs>
                <w:tab w:val="left" w:pos="6610"/>
              </w:tabs>
              <w:ind w:firstLine="204"/>
              <w:rPr>
                <w:rFonts w:ascii="Times New Roman" w:hAnsi="Times New Roman" w:cs="Times New Roman"/>
                <w:sz w:val="16"/>
                <w:szCs w:val="20"/>
                <w:lang w:val="es-MX"/>
              </w:rPr>
            </w:pPr>
            <w:r w:rsidRPr="006B6F4C">
              <w:rPr>
                <w:rFonts w:ascii="Times New Roman" w:hAnsi="Times New Roman" w:cs="Times New Roman"/>
                <w:sz w:val="16"/>
                <w:szCs w:val="20"/>
                <w:lang w:val="es-MX"/>
              </w:rPr>
              <w:t>50-80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r>
      <w:tr w:rsidR="00996D04" w:rsidRPr="006D2B09" w:rsidTr="006D2B09">
        <w:trPr>
          <w:trHeight w:val="97"/>
        </w:trPr>
        <w:tc>
          <w:tcPr>
            <w:tcW w:w="0" w:type="auto"/>
            <w:vAlign w:val="center"/>
          </w:tcPr>
          <w:p w:rsidR="00996D04" w:rsidRPr="006B6F4C" w:rsidRDefault="00996D04" w:rsidP="006D2B09">
            <w:pPr>
              <w:tabs>
                <w:tab w:val="left" w:pos="6610"/>
              </w:tabs>
              <w:ind w:firstLine="204"/>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Limoso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c>
          <w:tcPr>
            <w:tcW w:w="0" w:type="auto"/>
            <w:vAlign w:val="center"/>
          </w:tcPr>
          <w:p w:rsidR="00996D04" w:rsidRPr="006B6F4C" w:rsidRDefault="00996D04" w:rsidP="0027777D">
            <w:pPr>
              <w:tabs>
                <w:tab w:val="left" w:pos="6610"/>
              </w:tabs>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80-100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 –Arcilloso –Arenoso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50-80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0-30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20-30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 – Arcilloso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20-50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20-50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20-30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Franco –Arcilloso –Limoso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0-30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50-80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20-30</w:t>
            </w:r>
          </w:p>
        </w:tc>
      </w:tr>
      <w:tr w:rsidR="00996D04" w:rsidRPr="006D2B09" w:rsidTr="006D2B09">
        <w:trPr>
          <w:trHeight w:val="97"/>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Arcillo –Arenoso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50-70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30-50</w:t>
            </w:r>
          </w:p>
        </w:tc>
      </w:tr>
      <w:tr w:rsidR="00996D04" w:rsidRPr="006D2B09" w:rsidTr="0027777D">
        <w:trPr>
          <w:trHeight w:val="70"/>
        </w:trPr>
        <w:tc>
          <w:tcPr>
            <w:tcW w:w="0" w:type="auto"/>
            <w:vAlign w:val="center"/>
          </w:tcPr>
          <w:p w:rsidR="00996D04" w:rsidRPr="006B6F4C" w:rsidRDefault="00996D04" w:rsidP="0027777D">
            <w:pPr>
              <w:tabs>
                <w:tab w:val="left" w:pos="6610"/>
              </w:tabs>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Arcillosos –Limoso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0-20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50-70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30-50</w:t>
            </w:r>
          </w:p>
        </w:tc>
      </w:tr>
      <w:tr w:rsidR="00996D04" w:rsidRPr="006D2B09" w:rsidTr="006D2B09">
        <w:trPr>
          <w:trHeight w:val="97"/>
        </w:trPr>
        <w:tc>
          <w:tcPr>
            <w:tcW w:w="0" w:type="auto"/>
            <w:vAlign w:val="center"/>
          </w:tcPr>
          <w:p w:rsidR="00996D04" w:rsidRPr="006B6F4C" w:rsidRDefault="00996D04" w:rsidP="006D2B09">
            <w:pPr>
              <w:tabs>
                <w:tab w:val="left" w:pos="6610"/>
              </w:tabs>
              <w:ind w:firstLine="204"/>
              <w:jc w:val="both"/>
              <w:rPr>
                <w:rFonts w:ascii="Times New Roman" w:hAnsi="Times New Roman" w:cs="Times New Roman"/>
                <w:sz w:val="16"/>
                <w:szCs w:val="20"/>
                <w:lang w:val="es-MX"/>
              </w:rPr>
            </w:pPr>
            <w:r w:rsidRPr="006B6F4C">
              <w:rPr>
                <w:rFonts w:ascii="Times New Roman" w:hAnsi="Times New Roman" w:cs="Times New Roman"/>
                <w:sz w:val="16"/>
                <w:szCs w:val="20"/>
                <w:lang w:val="es-MX"/>
              </w:rPr>
              <w:t>Arcilloso</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0-50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0-50</w:t>
            </w:r>
          </w:p>
        </w:tc>
        <w:tc>
          <w:tcPr>
            <w:tcW w:w="0" w:type="auto"/>
            <w:vAlign w:val="center"/>
          </w:tcPr>
          <w:p w:rsidR="00996D04" w:rsidRPr="006B6F4C" w:rsidRDefault="00996D04" w:rsidP="0027777D">
            <w:pPr>
              <w:tabs>
                <w:tab w:val="left" w:pos="6610"/>
              </w:tabs>
              <w:ind w:firstLine="204"/>
              <w:jc w:val="center"/>
              <w:rPr>
                <w:rFonts w:ascii="Times New Roman" w:hAnsi="Times New Roman" w:cs="Times New Roman"/>
                <w:sz w:val="16"/>
                <w:szCs w:val="20"/>
                <w:lang w:val="es-MX"/>
              </w:rPr>
            </w:pPr>
            <w:r w:rsidRPr="006B6F4C">
              <w:rPr>
                <w:rFonts w:ascii="Times New Roman" w:hAnsi="Times New Roman" w:cs="Times New Roman"/>
                <w:sz w:val="16"/>
                <w:szCs w:val="20"/>
                <w:lang w:val="es-MX"/>
              </w:rPr>
              <w:t>30-10</w:t>
            </w:r>
          </w:p>
        </w:tc>
      </w:tr>
    </w:tbl>
    <w:p w:rsidR="00996D04" w:rsidRPr="0027777D" w:rsidRDefault="0027777D" w:rsidP="00996D04">
      <w:pPr>
        <w:tabs>
          <w:tab w:val="left" w:pos="6610"/>
        </w:tabs>
        <w:spacing w:line="240" w:lineRule="auto"/>
        <w:ind w:firstLine="204"/>
        <w:jc w:val="both"/>
        <w:rPr>
          <w:rFonts w:ascii="Times New Roman" w:hAnsi="Times New Roman" w:cs="Times New Roman"/>
          <w:b/>
          <w:bCs/>
          <w:sz w:val="16"/>
          <w:szCs w:val="18"/>
        </w:rPr>
      </w:pPr>
      <w:bookmarkStart w:id="4" w:name="_Toc465845433"/>
      <w:r w:rsidRPr="0027777D">
        <w:rPr>
          <w:rFonts w:ascii="Times New Roman" w:hAnsi="Times New Roman" w:cs="Times New Roman"/>
          <w:b/>
          <w:bCs/>
          <w:sz w:val="16"/>
          <w:szCs w:val="18"/>
        </w:rPr>
        <w:t xml:space="preserve">Tabla </w:t>
      </w:r>
      <w:r w:rsidRPr="0027777D">
        <w:rPr>
          <w:rFonts w:ascii="Times New Roman" w:hAnsi="Times New Roman" w:cs="Times New Roman"/>
          <w:b/>
          <w:bCs/>
          <w:sz w:val="16"/>
          <w:szCs w:val="18"/>
        </w:rPr>
        <w:fldChar w:fldCharType="begin"/>
      </w:r>
      <w:r w:rsidRPr="0027777D">
        <w:rPr>
          <w:rFonts w:ascii="Times New Roman" w:hAnsi="Times New Roman" w:cs="Times New Roman"/>
          <w:b/>
          <w:bCs/>
          <w:sz w:val="16"/>
          <w:szCs w:val="18"/>
        </w:rPr>
        <w:instrText xml:space="preserve"> SEQ Tabla \* ARABIC </w:instrText>
      </w:r>
      <w:r w:rsidRPr="0027777D">
        <w:rPr>
          <w:rFonts w:ascii="Times New Roman" w:hAnsi="Times New Roman" w:cs="Times New Roman"/>
          <w:b/>
          <w:bCs/>
          <w:sz w:val="16"/>
          <w:szCs w:val="18"/>
        </w:rPr>
        <w:fldChar w:fldCharType="separate"/>
      </w:r>
      <w:r w:rsidRPr="0027777D">
        <w:rPr>
          <w:rFonts w:ascii="Times New Roman" w:hAnsi="Times New Roman" w:cs="Times New Roman"/>
          <w:b/>
          <w:bCs/>
          <w:sz w:val="16"/>
          <w:szCs w:val="18"/>
        </w:rPr>
        <w:t>7</w:t>
      </w:r>
      <w:r w:rsidRPr="0027777D">
        <w:rPr>
          <w:rFonts w:ascii="Times New Roman" w:hAnsi="Times New Roman" w:cs="Times New Roman"/>
          <w:b/>
          <w:bCs/>
          <w:sz w:val="16"/>
          <w:szCs w:val="18"/>
        </w:rPr>
        <w:fldChar w:fldCharType="end"/>
      </w:r>
      <w:r w:rsidRPr="0027777D">
        <w:rPr>
          <w:rFonts w:ascii="Times New Roman" w:hAnsi="Times New Roman" w:cs="Times New Roman"/>
          <w:b/>
          <w:bCs/>
          <w:sz w:val="16"/>
          <w:szCs w:val="18"/>
        </w:rPr>
        <w:t>. Porcentajes (Arena-Limo-Arcilla) del diagrama del Winkler.</w:t>
      </w:r>
      <w:bookmarkEnd w:id="4"/>
      <w:r w:rsidRPr="0027777D">
        <w:rPr>
          <w:rFonts w:ascii="Times New Roman" w:hAnsi="Times New Roman" w:cs="Times New Roman"/>
          <w:b/>
          <w:bCs/>
          <w:sz w:val="16"/>
          <w:szCs w:val="18"/>
        </w:rPr>
        <w:t xml:space="preserve"> </w:t>
      </w:r>
      <w:r w:rsidR="00996D04" w:rsidRPr="0027777D">
        <w:rPr>
          <w:rFonts w:ascii="Times New Roman" w:hAnsi="Times New Roman" w:cs="Times New Roman"/>
          <w:bCs/>
          <w:sz w:val="16"/>
          <w:szCs w:val="18"/>
        </w:rPr>
        <w:t xml:space="preserve">Fuente: </w:t>
      </w:r>
      <w:r w:rsidR="00996D04" w:rsidRPr="0027777D">
        <w:rPr>
          <w:rFonts w:ascii="Times New Roman" w:hAnsi="Times New Roman" w:cs="Times New Roman"/>
          <w:bCs/>
          <w:sz w:val="16"/>
          <w:szCs w:val="18"/>
        </w:rPr>
        <w:fldChar w:fldCharType="begin" w:fldLock="1"/>
      </w:r>
      <w:r w:rsidR="00996D04" w:rsidRPr="0027777D">
        <w:rPr>
          <w:rFonts w:ascii="Times New Roman" w:hAnsi="Times New Roman" w:cs="Times New Roman"/>
          <w:bCs/>
          <w:sz w:val="16"/>
          <w:szCs w:val="18"/>
        </w:rPr>
        <w:instrText>ADDIN CSL_CITATION { "citationItems" : [ { "id" : "ITEM-1", "itemData" : { "author" : [ { "dropping-particle" : "", "family" : "Fern\u00e1ndez Mart\u00ednez", "given" : "A", "non-dropping-particle" : "", "parse-names" : false, "suffix" : "" }, { "dropping-particle" : "", "family" : "S\u00e1nchez", "given" : "C. J", "non-dropping-particle" : "", "parse-names" : false, "suffix" : "" }, { "dropping-particle" : "", "family" : "Parras", "given" : "J", "non-dropping-particle" : "", "parse-names" : false, "suffix" : "" }, { "dropping-particle" : "", "family" : "Acosta", "given" : "A", "non-dropping-particle" : "", "parse-names" : false, "suffix" : "" } ], "container-title" : "Geogaceta", "id" : "ITEM-1", "issue" : "0213683X", "issued" : { "date-parts" : [ [ "1996" ] ] }, "page" : "4", "title" : "Caracterizaci\u00f3n Tecnol\u00f3gica de las materias primas Cer\u00e1micas de la Sagrada (Toledo)", "type" : "article-journal", "volume" : "3" }, "uris" : [ "http://www.mendeley.com/documents/?uuid=dc10acf4-e1db-479c-b3eb-08d471c52d9c" ] } ], "mendeley" : { "formattedCitation" : "[30]", "plainTextFormattedCitation" : "[30]", "previouslyFormattedCitation" : "(Fern\u00e1ndez Mart\u00ednez, S\u00e1nchez, Parras, &amp; Acosta, 1996)" }, "properties" : { "noteIndex" : 0 }, "schema" : "https://github.com/citation-style-language/schema/raw/master/csl-citation.json" }</w:instrText>
      </w:r>
      <w:r w:rsidR="00996D04" w:rsidRPr="0027777D">
        <w:rPr>
          <w:rFonts w:ascii="Times New Roman" w:hAnsi="Times New Roman" w:cs="Times New Roman"/>
          <w:bCs/>
          <w:sz w:val="16"/>
          <w:szCs w:val="18"/>
        </w:rPr>
        <w:fldChar w:fldCharType="separate"/>
      </w:r>
      <w:r w:rsidR="00996D04" w:rsidRPr="0027777D">
        <w:rPr>
          <w:rFonts w:ascii="Times New Roman" w:hAnsi="Times New Roman" w:cs="Times New Roman"/>
          <w:bCs/>
          <w:sz w:val="16"/>
          <w:szCs w:val="18"/>
        </w:rPr>
        <w:t>[30]</w:t>
      </w:r>
      <w:r w:rsidR="00996D04" w:rsidRPr="0027777D">
        <w:rPr>
          <w:rFonts w:ascii="Times New Roman" w:hAnsi="Times New Roman" w:cs="Times New Roman"/>
          <w:bCs/>
          <w:sz w:val="16"/>
          <w:szCs w:val="18"/>
        </w:rPr>
        <w:fldChar w:fldCharType="end"/>
      </w:r>
      <w:r w:rsidR="00996D04" w:rsidRPr="0027777D">
        <w:rPr>
          <w:rFonts w:ascii="Times New Roman" w:hAnsi="Times New Roman" w:cs="Times New Roman"/>
          <w:bCs/>
          <w:sz w:val="16"/>
          <w:szCs w:val="18"/>
        </w:rPr>
        <w:t>.</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lastRenderedPageBreak/>
        <w:t>Los siguientes diagramas se pueden trasponer, con la finalidad de verificar en que zona se encuentra, tipo de textura y tipo de producto.</w:t>
      </w:r>
    </w:p>
    <w:p w:rsidR="00996D04" w:rsidRPr="00996D04" w:rsidRDefault="00996D04" w:rsidP="00996D04">
      <w:pPr>
        <w:tabs>
          <w:tab w:val="left" w:pos="6610"/>
        </w:tabs>
        <w:spacing w:line="240" w:lineRule="auto"/>
        <w:ind w:firstLine="204"/>
        <w:jc w:val="both"/>
        <w:rPr>
          <w:rFonts w:ascii="Times New Roman" w:hAnsi="Times New Roman" w:cs="Times New Roman"/>
          <w:b/>
          <w:sz w:val="20"/>
          <w:szCs w:val="20"/>
          <w:lang w:val="es-MX"/>
        </w:rPr>
      </w:pPr>
      <w:r w:rsidRPr="00996D04">
        <w:rPr>
          <w:rFonts w:ascii="Times New Roman" w:hAnsi="Times New Roman" w:cs="Times New Roman"/>
          <w:b/>
          <w:noProof/>
          <w:sz w:val="20"/>
          <w:szCs w:val="20"/>
          <w:lang w:eastAsia="es-CO"/>
        </w:rPr>
        <w:drawing>
          <wp:inline distT="0" distB="0" distL="0" distR="0" wp14:anchorId="70ADEADC" wp14:editId="5B17E4B2">
            <wp:extent cx="2974644" cy="2543175"/>
            <wp:effectExtent l="0" t="0" r="0" b="0"/>
            <wp:docPr id="1" name="Imagen 1" descr="D:\RESPALDO\MAESTRIA\IV Semestre\Ensayos\Clasificació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PALDO\MAESTRIA\IV Semestre\Ensayos\Clasificación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4891" cy="2586134"/>
                    </a:xfrm>
                    <a:prstGeom prst="rect">
                      <a:avLst/>
                    </a:prstGeom>
                    <a:noFill/>
                    <a:ln>
                      <a:noFill/>
                    </a:ln>
                  </pic:spPr>
                </pic:pic>
              </a:graphicData>
            </a:graphic>
          </wp:inline>
        </w:drawing>
      </w:r>
    </w:p>
    <w:p w:rsidR="00996D04" w:rsidRPr="00B11203" w:rsidRDefault="0027777D" w:rsidP="00996D04">
      <w:pPr>
        <w:tabs>
          <w:tab w:val="left" w:pos="6610"/>
        </w:tabs>
        <w:spacing w:line="240" w:lineRule="auto"/>
        <w:ind w:firstLine="204"/>
        <w:jc w:val="both"/>
        <w:rPr>
          <w:rFonts w:ascii="Times New Roman" w:hAnsi="Times New Roman" w:cs="Times New Roman"/>
          <w:b/>
          <w:bCs/>
          <w:sz w:val="16"/>
          <w:szCs w:val="18"/>
        </w:rPr>
      </w:pPr>
      <w:bookmarkStart w:id="5" w:name="_Toc465845413"/>
      <w:r w:rsidRPr="00B11203">
        <w:rPr>
          <w:rFonts w:ascii="Times New Roman" w:hAnsi="Times New Roman" w:cs="Times New Roman"/>
          <w:b/>
          <w:bCs/>
          <w:sz w:val="16"/>
          <w:szCs w:val="18"/>
        </w:rPr>
        <w:t xml:space="preserve">Fig.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Figura_ \* ARABIC </w:instrText>
      </w:r>
      <w:r w:rsidRPr="00B11203">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4</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xml:space="preserve"> Diagrama de Winkler para tipos de textura.</w:t>
      </w:r>
      <w:bookmarkEnd w:id="5"/>
      <w:r w:rsidRPr="00B11203">
        <w:rPr>
          <w:rFonts w:ascii="Times New Roman" w:hAnsi="Times New Roman" w:cs="Times New Roman"/>
          <w:b/>
          <w:bCs/>
          <w:sz w:val="16"/>
          <w:szCs w:val="18"/>
        </w:rPr>
        <w:t xml:space="preserve"> </w:t>
      </w:r>
      <w:r w:rsidR="00996D04" w:rsidRPr="00B93B87">
        <w:rPr>
          <w:rFonts w:ascii="Times New Roman" w:hAnsi="Times New Roman" w:cs="Times New Roman"/>
          <w:bCs/>
          <w:sz w:val="16"/>
          <w:szCs w:val="18"/>
        </w:rPr>
        <w:t xml:space="preserve">Fuente: </w:t>
      </w:r>
      <w:r w:rsidR="00996D04" w:rsidRPr="00B93B87">
        <w:rPr>
          <w:rFonts w:ascii="Times New Roman" w:hAnsi="Times New Roman" w:cs="Times New Roman"/>
          <w:bCs/>
          <w:sz w:val="16"/>
          <w:szCs w:val="18"/>
        </w:rPr>
        <w:fldChar w:fldCharType="begin" w:fldLock="1"/>
      </w:r>
      <w:r w:rsidR="00996D04" w:rsidRPr="00B93B87">
        <w:rPr>
          <w:rFonts w:ascii="Times New Roman" w:hAnsi="Times New Roman" w:cs="Times New Roman"/>
          <w:bCs/>
          <w:sz w:val="16"/>
          <w:szCs w:val="18"/>
        </w:rPr>
        <w:instrText>ADDIN CSL_CITATION { "citationItems" : [ { "id" : "ITEM-1", "itemData" : { "author" : [ { "dropping-particle" : "", "family" : "Mintec Ceramic", "given" : "Ltda.", "non-dropping-particle" : "", "parse-names" : false, "suffix" : "" } ], "id" : "ITEM-1", "issue" : "5", "issued" : { "date-parts" : [ [ "2015" ] ] }, "number-of-pages" : "40", "title" : "Resultados Caracterizaci\u00f3n Tecnol\u00f3gica de Materias Primas Honduras y Desarrollo de Nuevas Alternativas de Pastas de Producci\u00f3n \u201d", "type" : "report" }, "uris" : [ "http://www.mendeley.com/documents/?uuid=1b7508b0-f697-4bbd-91e0-094475081b96" ] } ], "mendeley" : { "formattedCitation" : "[31]", "plainTextFormattedCitation" : "[31]", "previouslyFormattedCitation" : "(Mintec Ceramic, 2015)" }, "properties" : { "noteIndex" : 0 }, "schema" : "https://github.com/citation-style-language/schema/raw/master/csl-citation.json" }</w:instrText>
      </w:r>
      <w:r w:rsidR="00996D04" w:rsidRPr="00B93B87">
        <w:rPr>
          <w:rFonts w:ascii="Times New Roman" w:hAnsi="Times New Roman" w:cs="Times New Roman"/>
          <w:bCs/>
          <w:sz w:val="16"/>
          <w:szCs w:val="18"/>
        </w:rPr>
        <w:fldChar w:fldCharType="separate"/>
      </w:r>
      <w:r w:rsidR="00996D04" w:rsidRPr="00B93B87">
        <w:rPr>
          <w:rFonts w:ascii="Times New Roman" w:hAnsi="Times New Roman" w:cs="Times New Roman"/>
          <w:bCs/>
          <w:sz w:val="16"/>
          <w:szCs w:val="18"/>
        </w:rPr>
        <w:t>[31]</w:t>
      </w:r>
      <w:r w:rsidR="00996D04" w:rsidRPr="00B93B87">
        <w:rPr>
          <w:rFonts w:ascii="Times New Roman" w:hAnsi="Times New Roman" w:cs="Times New Roman"/>
          <w:bCs/>
          <w:sz w:val="16"/>
          <w:szCs w:val="18"/>
        </w:rPr>
        <w:fldChar w:fldCharType="end"/>
      </w:r>
    </w:p>
    <w:p w:rsidR="00996D04" w:rsidRPr="00996D04" w:rsidRDefault="00996D04" w:rsidP="00996D04">
      <w:pPr>
        <w:tabs>
          <w:tab w:val="left" w:pos="6610"/>
        </w:tabs>
        <w:spacing w:line="240" w:lineRule="auto"/>
        <w:ind w:firstLine="204"/>
        <w:jc w:val="both"/>
        <w:rPr>
          <w:rFonts w:ascii="Times New Roman" w:hAnsi="Times New Roman" w:cs="Times New Roman"/>
          <w:b/>
          <w:sz w:val="20"/>
          <w:szCs w:val="20"/>
          <w:lang w:val="es-MX"/>
        </w:rPr>
      </w:pPr>
    </w:p>
    <w:p w:rsidR="00996D04" w:rsidRPr="00996D04" w:rsidRDefault="00996D04" w:rsidP="00996D04">
      <w:pPr>
        <w:tabs>
          <w:tab w:val="left" w:pos="6610"/>
        </w:tabs>
        <w:spacing w:line="240" w:lineRule="auto"/>
        <w:ind w:firstLine="204"/>
        <w:jc w:val="both"/>
        <w:rPr>
          <w:rFonts w:ascii="Times New Roman" w:hAnsi="Times New Roman" w:cs="Times New Roman"/>
          <w:b/>
          <w:sz w:val="20"/>
          <w:szCs w:val="20"/>
          <w:lang w:val="es-MX"/>
        </w:rPr>
      </w:pPr>
      <w:r w:rsidRPr="00996D04">
        <w:rPr>
          <w:rFonts w:ascii="Times New Roman" w:hAnsi="Times New Roman" w:cs="Times New Roman"/>
          <w:b/>
          <w:noProof/>
          <w:sz w:val="20"/>
          <w:szCs w:val="20"/>
          <w:lang w:eastAsia="es-CO"/>
        </w:rPr>
        <w:drawing>
          <wp:inline distT="0" distB="0" distL="0" distR="0" wp14:anchorId="3EAD545C" wp14:editId="1A8A2324">
            <wp:extent cx="2940397" cy="2524125"/>
            <wp:effectExtent l="0" t="0" r="0" b="0"/>
            <wp:docPr id="5" name="Imagen 5" descr="D:\RESPALDO\MAESTRIA\IV Semestre\Ensayos\Tipo de Producto según Wink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PALDO\MAESTRIA\IV Semestre\Ensayos\Tipo de Producto según Winkle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6302" cy="2546363"/>
                    </a:xfrm>
                    <a:prstGeom prst="rect">
                      <a:avLst/>
                    </a:prstGeom>
                    <a:noFill/>
                    <a:ln>
                      <a:noFill/>
                    </a:ln>
                  </pic:spPr>
                </pic:pic>
              </a:graphicData>
            </a:graphic>
          </wp:inline>
        </w:drawing>
      </w:r>
    </w:p>
    <w:p w:rsidR="00996D04" w:rsidRPr="00996D04" w:rsidRDefault="0027777D" w:rsidP="00996D04">
      <w:pPr>
        <w:tabs>
          <w:tab w:val="left" w:pos="6610"/>
        </w:tabs>
        <w:spacing w:line="240" w:lineRule="auto"/>
        <w:ind w:firstLine="204"/>
        <w:jc w:val="both"/>
        <w:rPr>
          <w:rFonts w:ascii="Times New Roman" w:hAnsi="Times New Roman" w:cs="Times New Roman"/>
          <w:b/>
          <w:sz w:val="20"/>
          <w:szCs w:val="20"/>
          <w:lang w:val="es-MX"/>
        </w:rPr>
      </w:pPr>
      <w:bookmarkStart w:id="6" w:name="_Toc465845414"/>
      <w:r w:rsidRPr="00B11203">
        <w:rPr>
          <w:rFonts w:ascii="Times New Roman" w:hAnsi="Times New Roman" w:cs="Times New Roman"/>
          <w:b/>
          <w:bCs/>
          <w:sz w:val="16"/>
          <w:szCs w:val="18"/>
        </w:rPr>
        <w:t xml:space="preserve">Fig.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Figura_ \* ARABIC </w:instrText>
      </w:r>
      <w:r w:rsidRPr="00B11203">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5</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xml:space="preserve"> Diagrama de Winkler para zonas de tipo de producto.</w:t>
      </w:r>
      <w:bookmarkEnd w:id="6"/>
      <w:r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 xml:space="preserve">Fuente: </w:t>
      </w:r>
      <w:r w:rsidR="00996D04" w:rsidRPr="00B11203">
        <w:rPr>
          <w:rFonts w:ascii="Times New Roman" w:hAnsi="Times New Roman" w:cs="Times New Roman"/>
          <w:bCs/>
          <w:sz w:val="16"/>
          <w:szCs w:val="18"/>
        </w:rPr>
        <w:fldChar w:fldCharType="begin" w:fldLock="1"/>
      </w:r>
      <w:r w:rsidR="00996D04" w:rsidRPr="00B11203">
        <w:rPr>
          <w:rFonts w:ascii="Times New Roman" w:hAnsi="Times New Roman" w:cs="Times New Roman"/>
          <w:bCs/>
          <w:sz w:val="16"/>
          <w:szCs w:val="18"/>
        </w:rPr>
        <w:instrText>ADDIN CSL_CITATION { "citationItems" : [ { "id" : "ITEM-1", "itemData" : { "author" : [ { "dropping-particle" : "", "family" : "Mintec Ceramic", "given" : "Ltda.", "non-dropping-particle" : "", "parse-names" : false, "suffix" : "" } ], "id" : "ITEM-1", "issue" : "5", "issued" : { "date-parts" : [ [ "2015" ] ] }, "number-of-pages" : "40", "title" : "Resultados Caracterizaci\u00f3n Tecnol\u00f3gica de Materias Primas Honduras y Desarrollo de Nuevas Alternativas de Pastas de Producci\u00f3n \u201d", "type" : "report" }, "uris" : [ "http://www.mendeley.com/documents/?uuid=1b7508b0-f697-4bbd-91e0-094475081b96" ] } ], "mendeley" : { "formattedCitation" : "[31]", "plainTextFormattedCitation" : "[31]", "previouslyFormattedCitation" : "(Mintec Ceramic, 2015)" }, "properties" : { "noteIndex" : 0 }, "schema" : "https://github.com/citation-style-language/schema/raw/master/csl-citation.json" }</w:instrText>
      </w:r>
      <w:r w:rsidR="00996D04" w:rsidRPr="00B11203">
        <w:rPr>
          <w:rFonts w:ascii="Times New Roman" w:hAnsi="Times New Roman" w:cs="Times New Roman"/>
          <w:bCs/>
          <w:sz w:val="16"/>
          <w:szCs w:val="18"/>
        </w:rPr>
        <w:fldChar w:fldCharType="separate"/>
      </w:r>
      <w:r w:rsidR="00996D04" w:rsidRPr="00B11203">
        <w:rPr>
          <w:rFonts w:ascii="Times New Roman" w:hAnsi="Times New Roman" w:cs="Times New Roman"/>
          <w:bCs/>
          <w:sz w:val="16"/>
          <w:szCs w:val="18"/>
        </w:rPr>
        <w:t>[31]</w:t>
      </w:r>
      <w:r w:rsidR="00996D04" w:rsidRPr="00B11203">
        <w:rPr>
          <w:rFonts w:ascii="Times New Roman" w:hAnsi="Times New Roman" w:cs="Times New Roman"/>
          <w:bCs/>
          <w:sz w:val="16"/>
          <w:szCs w:val="18"/>
        </w:rPr>
        <w:fldChar w:fldCharType="end"/>
      </w:r>
    </w:p>
    <w:p w:rsidR="00996D04" w:rsidRPr="00996D04" w:rsidRDefault="00DC25DB" w:rsidP="00996D04">
      <w:pPr>
        <w:tabs>
          <w:tab w:val="left" w:pos="6610"/>
        </w:tabs>
        <w:spacing w:line="240" w:lineRule="auto"/>
        <w:ind w:firstLine="204"/>
        <w:jc w:val="both"/>
        <w:rPr>
          <w:rFonts w:ascii="Times New Roman" w:hAnsi="Times New Roman" w:cs="Times New Roman"/>
          <w:b/>
          <w:sz w:val="20"/>
          <w:szCs w:val="20"/>
          <w:lang w:val="es-MX"/>
        </w:rPr>
      </w:pPr>
      <w:r>
        <w:rPr>
          <w:rFonts w:ascii="Times New Roman" w:hAnsi="Times New Roman" w:cs="Times New Roman"/>
          <w:b/>
          <w:noProof/>
          <w:sz w:val="20"/>
          <w:szCs w:val="20"/>
          <w:lang w:eastAsia="es-CO"/>
        </w:rPr>
        <w:drawing>
          <wp:inline distT="0" distB="0" distL="0" distR="0">
            <wp:extent cx="2762250" cy="204009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7203" cy="2043751"/>
                    </a:xfrm>
                    <a:prstGeom prst="rect">
                      <a:avLst/>
                    </a:prstGeom>
                    <a:noFill/>
                    <a:ln>
                      <a:noFill/>
                    </a:ln>
                  </pic:spPr>
                </pic:pic>
              </a:graphicData>
            </a:graphic>
          </wp:inline>
        </w:drawing>
      </w:r>
    </w:p>
    <w:p w:rsidR="00996D04" w:rsidRPr="00B11203" w:rsidRDefault="0027777D" w:rsidP="00996D04">
      <w:pPr>
        <w:tabs>
          <w:tab w:val="left" w:pos="6610"/>
        </w:tabs>
        <w:spacing w:line="240" w:lineRule="auto"/>
        <w:ind w:firstLine="204"/>
        <w:jc w:val="both"/>
        <w:rPr>
          <w:rFonts w:ascii="Times New Roman" w:hAnsi="Times New Roman" w:cs="Times New Roman"/>
          <w:b/>
          <w:bCs/>
          <w:sz w:val="16"/>
          <w:szCs w:val="18"/>
        </w:rPr>
      </w:pPr>
      <w:r w:rsidRPr="00B11203">
        <w:rPr>
          <w:rFonts w:ascii="Times New Roman" w:hAnsi="Times New Roman" w:cs="Times New Roman"/>
          <w:b/>
          <w:bCs/>
          <w:sz w:val="16"/>
          <w:szCs w:val="18"/>
        </w:rPr>
        <w:lastRenderedPageBreak/>
        <w:t xml:space="preserve">Fig.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Figura_ \* ARABIC </w:instrText>
      </w:r>
      <w:r w:rsidRPr="00B11203">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6</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xml:space="preserve"> Graficas de los puntos en el diagrama de Winkler de las arcillas de la empresa.</w:t>
      </w:r>
      <w:r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 xml:space="preserve">Fuente: </w:t>
      </w:r>
      <w:r w:rsidRPr="00B11203">
        <w:rPr>
          <w:rFonts w:ascii="Times New Roman" w:hAnsi="Times New Roman" w:cs="Times New Roman"/>
          <w:bCs/>
          <w:sz w:val="16"/>
          <w:szCs w:val="18"/>
        </w:rPr>
        <w:t>Autores.</w:t>
      </w:r>
    </w:p>
    <w:p w:rsidR="000B7AAD" w:rsidRDefault="000B7AAD" w:rsidP="00996D04">
      <w:pPr>
        <w:tabs>
          <w:tab w:val="left" w:pos="6610"/>
        </w:tabs>
        <w:spacing w:line="240" w:lineRule="auto"/>
        <w:ind w:firstLine="204"/>
        <w:jc w:val="both"/>
        <w:rPr>
          <w:rFonts w:ascii="Times New Roman" w:hAnsi="Times New Roman" w:cs="Times New Roman"/>
          <w:sz w:val="20"/>
          <w:szCs w:val="20"/>
          <w:lang w:val="es-MX"/>
        </w:rPr>
      </w:pPr>
      <w:r>
        <w:rPr>
          <w:rFonts w:ascii="Times New Roman" w:hAnsi="Times New Roman" w:cs="Times New Roman"/>
          <w:sz w:val="20"/>
          <w:szCs w:val="20"/>
          <w:lang w:val="es-MX"/>
        </w:rPr>
        <w:t>Teniendo en cuenta la figura 6, para poder fabricar productos cerámicos de mampostería, los porcentajes de arenas limos y arcillas deben encontrarse dentro del siguiente rango:</w:t>
      </w:r>
    </w:p>
    <w:p w:rsidR="000B7AAD" w:rsidRDefault="000B7AAD" w:rsidP="00996D04">
      <w:pPr>
        <w:tabs>
          <w:tab w:val="left" w:pos="6610"/>
        </w:tabs>
        <w:spacing w:line="240" w:lineRule="auto"/>
        <w:ind w:firstLine="204"/>
        <w:jc w:val="both"/>
        <w:rPr>
          <w:rFonts w:ascii="Times New Roman" w:hAnsi="Times New Roman" w:cs="Times New Roman"/>
          <w:sz w:val="20"/>
          <w:szCs w:val="20"/>
          <w:lang w:val="es-MX"/>
        </w:rPr>
      </w:pPr>
      <w:r>
        <w:rPr>
          <w:rFonts w:ascii="Times New Roman" w:hAnsi="Times New Roman" w:cs="Times New Roman"/>
          <w:noProof/>
          <w:sz w:val="20"/>
          <w:szCs w:val="20"/>
          <w:lang w:eastAsia="es-CO"/>
        </w:rPr>
        <w:drawing>
          <wp:inline distT="0" distB="0" distL="0" distR="0">
            <wp:extent cx="2707569" cy="14287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9314" cy="1429671"/>
                    </a:xfrm>
                    <a:prstGeom prst="rect">
                      <a:avLst/>
                    </a:prstGeom>
                    <a:noFill/>
                    <a:ln>
                      <a:noFill/>
                    </a:ln>
                  </pic:spPr>
                </pic:pic>
              </a:graphicData>
            </a:graphic>
          </wp:inline>
        </w:drawing>
      </w:r>
    </w:p>
    <w:p w:rsidR="000B7AAD" w:rsidRPr="000B7AAD" w:rsidRDefault="000B7AAD" w:rsidP="000B7AAD">
      <w:pPr>
        <w:pStyle w:val="Descripcin"/>
        <w:keepNext/>
        <w:jc w:val="both"/>
        <w:rPr>
          <w:rFonts w:ascii="Times New Roman" w:hAnsi="Times New Roman" w:cs="Times New Roman"/>
          <w:color w:val="auto"/>
          <w:sz w:val="16"/>
        </w:rPr>
      </w:pPr>
      <w:r w:rsidRPr="000B7AAD">
        <w:rPr>
          <w:rFonts w:ascii="Times New Roman" w:hAnsi="Times New Roman" w:cs="Times New Roman"/>
          <w:color w:val="auto"/>
          <w:sz w:val="16"/>
        </w:rPr>
        <w:t xml:space="preserve">Fig.  </w:t>
      </w:r>
      <w:r w:rsidRPr="000B7AAD">
        <w:rPr>
          <w:rFonts w:ascii="Times New Roman" w:hAnsi="Times New Roman" w:cs="Times New Roman"/>
          <w:color w:val="auto"/>
          <w:sz w:val="16"/>
        </w:rPr>
        <w:fldChar w:fldCharType="begin"/>
      </w:r>
      <w:r w:rsidRPr="000B7AAD">
        <w:rPr>
          <w:rFonts w:ascii="Times New Roman" w:hAnsi="Times New Roman" w:cs="Times New Roman"/>
          <w:color w:val="auto"/>
          <w:sz w:val="16"/>
        </w:rPr>
        <w:instrText xml:space="preserve"> SEQ Figura_ \* ARABIC </w:instrText>
      </w:r>
      <w:r w:rsidRPr="000B7AAD">
        <w:rPr>
          <w:rFonts w:ascii="Times New Roman" w:hAnsi="Times New Roman" w:cs="Times New Roman"/>
          <w:color w:val="auto"/>
          <w:sz w:val="16"/>
        </w:rPr>
        <w:fldChar w:fldCharType="separate"/>
      </w:r>
      <w:r w:rsidRPr="000B7AAD">
        <w:rPr>
          <w:rFonts w:ascii="Times New Roman" w:hAnsi="Times New Roman" w:cs="Times New Roman"/>
          <w:color w:val="auto"/>
          <w:sz w:val="16"/>
        </w:rPr>
        <w:t>7</w:t>
      </w:r>
      <w:r w:rsidRPr="000B7AAD">
        <w:rPr>
          <w:rFonts w:ascii="Times New Roman" w:hAnsi="Times New Roman" w:cs="Times New Roman"/>
          <w:color w:val="auto"/>
          <w:sz w:val="16"/>
        </w:rPr>
        <w:fldChar w:fldCharType="end"/>
      </w:r>
      <w:r w:rsidRPr="000B7AAD">
        <w:rPr>
          <w:rFonts w:ascii="Times New Roman" w:hAnsi="Times New Roman" w:cs="Times New Roman"/>
          <w:color w:val="auto"/>
          <w:sz w:val="16"/>
        </w:rPr>
        <w:t xml:space="preserve"> </w:t>
      </w:r>
      <w:r w:rsidR="006B6F4C">
        <w:rPr>
          <w:rFonts w:ascii="Times New Roman" w:hAnsi="Times New Roman" w:cs="Times New Roman"/>
          <w:color w:val="auto"/>
          <w:sz w:val="16"/>
        </w:rPr>
        <w:t>Detalle de la posible z</w:t>
      </w:r>
      <w:r>
        <w:rPr>
          <w:rFonts w:ascii="Times New Roman" w:hAnsi="Times New Roman" w:cs="Times New Roman"/>
          <w:color w:val="auto"/>
          <w:sz w:val="16"/>
        </w:rPr>
        <w:t>ona óptima para la fabricación de productos cerámicos.</w:t>
      </w:r>
      <w:r w:rsidRPr="000B7AAD">
        <w:rPr>
          <w:rFonts w:ascii="Times New Roman" w:hAnsi="Times New Roman" w:cs="Times New Roman"/>
          <w:color w:val="auto"/>
          <w:sz w:val="16"/>
        </w:rPr>
        <w:t xml:space="preserve"> </w:t>
      </w:r>
      <w:r w:rsidRPr="000B7AAD">
        <w:rPr>
          <w:rFonts w:ascii="Times New Roman" w:hAnsi="Times New Roman" w:cs="Times New Roman"/>
          <w:b w:val="0"/>
          <w:color w:val="auto"/>
          <w:sz w:val="16"/>
        </w:rPr>
        <w:t>Fuente: Autores.</w:t>
      </w:r>
    </w:p>
    <w:p w:rsidR="000B7AAD" w:rsidRDefault="000B7AAD" w:rsidP="00996D04">
      <w:pPr>
        <w:tabs>
          <w:tab w:val="left" w:pos="6610"/>
        </w:tabs>
        <w:spacing w:line="240" w:lineRule="auto"/>
        <w:ind w:firstLine="204"/>
        <w:jc w:val="both"/>
        <w:rPr>
          <w:rFonts w:ascii="Times New Roman" w:hAnsi="Times New Roman" w:cs="Times New Roman"/>
          <w:sz w:val="20"/>
          <w:szCs w:val="20"/>
          <w:lang w:val="es-MX"/>
        </w:rPr>
      </w:pPr>
      <w:r>
        <w:rPr>
          <w:rFonts w:ascii="Times New Roman" w:hAnsi="Times New Roman" w:cs="Times New Roman"/>
          <w:sz w:val="20"/>
          <w:szCs w:val="20"/>
          <w:lang w:val="es-MX"/>
        </w:rPr>
        <w:t>La figura anterior, representa que las muestras 1, 4 y 5 poseen las condiciones para fabricar productos</w:t>
      </w:r>
      <w:r w:rsidR="006B6F4C">
        <w:rPr>
          <w:rFonts w:ascii="Times New Roman" w:hAnsi="Times New Roman" w:cs="Times New Roman"/>
          <w:sz w:val="20"/>
          <w:szCs w:val="20"/>
          <w:lang w:val="es-MX"/>
        </w:rPr>
        <w:t xml:space="preserve"> según lo establecido en la tabla 5</w:t>
      </w:r>
      <w:r>
        <w:rPr>
          <w:rFonts w:ascii="Times New Roman" w:hAnsi="Times New Roman" w:cs="Times New Roman"/>
          <w:sz w:val="20"/>
          <w:szCs w:val="20"/>
          <w:lang w:val="es-MX"/>
        </w:rPr>
        <w:t>, adicionando además una de las arcillas de las zonas aledañas.</w:t>
      </w:r>
    </w:p>
    <w:p w:rsidR="00996D04" w:rsidRPr="00245E0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45E0D">
        <w:rPr>
          <w:rFonts w:ascii="Times New Roman" w:hAnsi="Times New Roman" w:cs="Times New Roman"/>
          <w:sz w:val="20"/>
          <w:szCs w:val="20"/>
          <w:lang w:val="es-MX"/>
        </w:rPr>
        <w:t>A continuación se presenta la tabla que se llevó a cabo en el software TripLop de uso gratuito, en el cual se detallan los resultados obtenidos de la hidrometría en el diagrama ternario:</w:t>
      </w:r>
    </w:p>
    <w:p w:rsidR="00996D04" w:rsidRPr="00996D04" w:rsidRDefault="00DC25DB" w:rsidP="00996D04">
      <w:pPr>
        <w:tabs>
          <w:tab w:val="left" w:pos="6610"/>
        </w:tabs>
        <w:spacing w:line="240" w:lineRule="auto"/>
        <w:ind w:firstLine="204"/>
        <w:jc w:val="both"/>
        <w:rPr>
          <w:rFonts w:ascii="Times New Roman" w:hAnsi="Times New Roman" w:cs="Times New Roman"/>
          <w:b/>
          <w:sz w:val="20"/>
          <w:szCs w:val="20"/>
          <w:lang w:val="es-MX"/>
        </w:rPr>
      </w:pPr>
      <w:r>
        <w:rPr>
          <w:rFonts w:ascii="Times New Roman" w:hAnsi="Times New Roman" w:cs="Times New Roman"/>
          <w:b/>
          <w:noProof/>
          <w:sz w:val="20"/>
          <w:szCs w:val="20"/>
          <w:lang w:eastAsia="es-CO"/>
        </w:rPr>
        <w:drawing>
          <wp:inline distT="0" distB="0" distL="0" distR="0">
            <wp:extent cx="2926080" cy="8229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6080" cy="822960"/>
                    </a:xfrm>
                    <a:prstGeom prst="rect">
                      <a:avLst/>
                    </a:prstGeom>
                    <a:noFill/>
                    <a:ln>
                      <a:noFill/>
                    </a:ln>
                  </pic:spPr>
                </pic:pic>
              </a:graphicData>
            </a:graphic>
          </wp:inline>
        </w:drawing>
      </w:r>
    </w:p>
    <w:p w:rsidR="00996D04" w:rsidRPr="00B11203" w:rsidRDefault="0027777D" w:rsidP="00996D04">
      <w:pPr>
        <w:tabs>
          <w:tab w:val="left" w:pos="6610"/>
        </w:tabs>
        <w:spacing w:line="240" w:lineRule="auto"/>
        <w:ind w:firstLine="204"/>
        <w:jc w:val="both"/>
        <w:rPr>
          <w:rFonts w:ascii="Times New Roman" w:hAnsi="Times New Roman" w:cs="Times New Roman"/>
          <w:bCs/>
          <w:sz w:val="16"/>
          <w:szCs w:val="18"/>
        </w:rPr>
      </w:pPr>
      <w:bookmarkStart w:id="7" w:name="_Toc465845435"/>
      <w:r w:rsidRPr="00B11203">
        <w:rPr>
          <w:rFonts w:ascii="Times New Roman" w:hAnsi="Times New Roman" w:cs="Times New Roman"/>
          <w:b/>
          <w:bCs/>
          <w:sz w:val="16"/>
          <w:szCs w:val="18"/>
        </w:rPr>
        <w:t xml:space="preserve">Tabla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Tabla \* ARABIC </w:instrText>
      </w:r>
      <w:r w:rsidRPr="00B11203">
        <w:rPr>
          <w:rFonts w:ascii="Times New Roman" w:hAnsi="Times New Roman" w:cs="Times New Roman"/>
          <w:b/>
          <w:bCs/>
          <w:sz w:val="16"/>
          <w:szCs w:val="18"/>
        </w:rPr>
        <w:fldChar w:fldCharType="separate"/>
      </w:r>
      <w:r w:rsidRPr="00B11203">
        <w:rPr>
          <w:rFonts w:ascii="Times New Roman" w:hAnsi="Times New Roman" w:cs="Times New Roman"/>
          <w:b/>
          <w:bCs/>
          <w:sz w:val="16"/>
          <w:szCs w:val="18"/>
        </w:rPr>
        <w:t>8</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Datos Hidrometría de las arcillas de la empresa.</w:t>
      </w:r>
      <w:bookmarkEnd w:id="7"/>
      <w:r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 xml:space="preserve">Fuente: </w:t>
      </w:r>
      <w:r w:rsidRPr="00B11203">
        <w:rPr>
          <w:rFonts w:ascii="Times New Roman" w:hAnsi="Times New Roman" w:cs="Times New Roman"/>
          <w:bCs/>
          <w:sz w:val="16"/>
          <w:szCs w:val="18"/>
        </w:rPr>
        <w:t>Autores.</w:t>
      </w:r>
    </w:p>
    <w:p w:rsidR="00996D04" w:rsidRPr="0027777D" w:rsidRDefault="00996D04" w:rsidP="00996D04">
      <w:pPr>
        <w:tabs>
          <w:tab w:val="left" w:pos="6610"/>
        </w:tabs>
        <w:spacing w:line="240" w:lineRule="auto"/>
        <w:ind w:firstLine="204"/>
        <w:jc w:val="both"/>
        <w:rPr>
          <w:rFonts w:ascii="Times New Roman" w:hAnsi="Times New Roman" w:cs="Times New Roman"/>
          <w:sz w:val="20"/>
          <w:szCs w:val="20"/>
          <w:lang w:val="es-MX"/>
        </w:rPr>
      </w:pPr>
      <w:r w:rsidRPr="0027777D">
        <w:rPr>
          <w:rFonts w:ascii="Times New Roman" w:hAnsi="Times New Roman" w:cs="Times New Roman"/>
          <w:sz w:val="20"/>
          <w:szCs w:val="20"/>
          <w:lang w:val="es-MX"/>
        </w:rPr>
        <w:t>El mismo software realiza el análisis estadístico en correlación a los puntos graficados, como se puede observar en la siguiente tabla:</w:t>
      </w:r>
    </w:p>
    <w:p w:rsidR="00996D04" w:rsidRDefault="00DC25DB" w:rsidP="00996D04">
      <w:pPr>
        <w:tabs>
          <w:tab w:val="left" w:pos="6610"/>
        </w:tabs>
        <w:spacing w:line="240" w:lineRule="auto"/>
        <w:ind w:firstLine="204"/>
        <w:jc w:val="both"/>
        <w:rPr>
          <w:rFonts w:ascii="Times New Roman" w:hAnsi="Times New Roman" w:cs="Times New Roman"/>
          <w:b/>
          <w:sz w:val="20"/>
          <w:szCs w:val="20"/>
          <w:lang w:val="es-MX"/>
        </w:rPr>
      </w:pPr>
      <w:r>
        <w:rPr>
          <w:rFonts w:ascii="Times New Roman" w:hAnsi="Times New Roman" w:cs="Times New Roman"/>
          <w:b/>
          <w:noProof/>
          <w:sz w:val="20"/>
          <w:szCs w:val="20"/>
          <w:lang w:eastAsia="es-CO"/>
        </w:rPr>
        <w:drawing>
          <wp:inline distT="0" distB="0" distL="0" distR="0">
            <wp:extent cx="1717902" cy="1924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8152" cy="1935530"/>
                    </a:xfrm>
                    <a:prstGeom prst="rect">
                      <a:avLst/>
                    </a:prstGeom>
                    <a:noFill/>
                    <a:ln>
                      <a:noFill/>
                    </a:ln>
                  </pic:spPr>
                </pic:pic>
              </a:graphicData>
            </a:graphic>
          </wp:inline>
        </w:drawing>
      </w:r>
    </w:p>
    <w:p w:rsidR="000B7AAD" w:rsidRPr="000B7AAD" w:rsidRDefault="000B7AAD" w:rsidP="00996D04">
      <w:pPr>
        <w:tabs>
          <w:tab w:val="left" w:pos="6610"/>
        </w:tabs>
        <w:spacing w:line="240" w:lineRule="auto"/>
        <w:ind w:firstLine="204"/>
        <w:jc w:val="both"/>
        <w:rPr>
          <w:rFonts w:ascii="Times New Roman" w:hAnsi="Times New Roman" w:cs="Times New Roman"/>
          <w:sz w:val="20"/>
          <w:szCs w:val="20"/>
          <w:lang w:val="es-MX"/>
        </w:rPr>
      </w:pPr>
      <w:r>
        <w:rPr>
          <w:rFonts w:ascii="Times New Roman" w:hAnsi="Times New Roman" w:cs="Times New Roman"/>
          <w:sz w:val="20"/>
          <w:szCs w:val="20"/>
          <w:lang w:val="es-MX"/>
        </w:rPr>
        <w:t>A continuación en la figura 8, en donde se representan los resultados de las muestras seleccionadas para las zonas aledañas:</w:t>
      </w:r>
    </w:p>
    <w:p w:rsidR="00996D04" w:rsidRPr="00B11203" w:rsidRDefault="0027777D" w:rsidP="00996D04">
      <w:pPr>
        <w:tabs>
          <w:tab w:val="left" w:pos="6610"/>
        </w:tabs>
        <w:spacing w:line="240" w:lineRule="auto"/>
        <w:ind w:firstLine="204"/>
        <w:jc w:val="both"/>
        <w:rPr>
          <w:rFonts w:ascii="Times New Roman" w:hAnsi="Times New Roman" w:cs="Times New Roman"/>
          <w:bCs/>
          <w:sz w:val="16"/>
          <w:szCs w:val="18"/>
        </w:rPr>
      </w:pPr>
      <w:bookmarkStart w:id="8" w:name="_Toc465845436"/>
      <w:r w:rsidRPr="00B11203">
        <w:rPr>
          <w:rFonts w:ascii="Times New Roman" w:hAnsi="Times New Roman" w:cs="Times New Roman"/>
          <w:b/>
          <w:bCs/>
          <w:sz w:val="16"/>
          <w:szCs w:val="18"/>
        </w:rPr>
        <w:lastRenderedPageBreak/>
        <w:t xml:space="preserve">Tabla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Tabla \* ARABIC </w:instrText>
      </w:r>
      <w:r w:rsidRPr="00B11203">
        <w:rPr>
          <w:rFonts w:ascii="Times New Roman" w:hAnsi="Times New Roman" w:cs="Times New Roman"/>
          <w:b/>
          <w:bCs/>
          <w:sz w:val="16"/>
          <w:szCs w:val="18"/>
        </w:rPr>
        <w:fldChar w:fldCharType="separate"/>
      </w:r>
      <w:r w:rsidRPr="00B11203">
        <w:rPr>
          <w:rFonts w:ascii="Times New Roman" w:hAnsi="Times New Roman" w:cs="Times New Roman"/>
          <w:b/>
          <w:bCs/>
          <w:sz w:val="16"/>
          <w:szCs w:val="18"/>
        </w:rPr>
        <w:t>9</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Análisis estadístico de los datos graficados de las arcillas de la empresa.</w:t>
      </w:r>
      <w:bookmarkEnd w:id="8"/>
      <w:r w:rsidRPr="00B11203">
        <w:rPr>
          <w:rFonts w:ascii="Times New Roman" w:hAnsi="Times New Roman" w:cs="Times New Roman"/>
          <w:bCs/>
          <w:sz w:val="16"/>
          <w:szCs w:val="18"/>
        </w:rPr>
        <w:t xml:space="preserve"> Fuente: Autores</w:t>
      </w:r>
    </w:p>
    <w:p w:rsidR="00996D04" w:rsidRPr="00996D04" w:rsidRDefault="00DC25DB" w:rsidP="00996D04">
      <w:pPr>
        <w:tabs>
          <w:tab w:val="left" w:pos="6610"/>
        </w:tabs>
        <w:spacing w:line="240" w:lineRule="auto"/>
        <w:ind w:firstLine="204"/>
        <w:jc w:val="both"/>
        <w:rPr>
          <w:rFonts w:ascii="Times New Roman" w:hAnsi="Times New Roman" w:cs="Times New Roman"/>
          <w:b/>
          <w:sz w:val="20"/>
          <w:szCs w:val="20"/>
          <w:lang w:val="es-MX"/>
        </w:rPr>
      </w:pPr>
      <w:r>
        <w:rPr>
          <w:rFonts w:ascii="Times New Roman" w:hAnsi="Times New Roman" w:cs="Times New Roman"/>
          <w:b/>
          <w:noProof/>
          <w:sz w:val="20"/>
          <w:szCs w:val="20"/>
          <w:lang w:eastAsia="es-CO"/>
        </w:rPr>
        <w:drawing>
          <wp:inline distT="0" distB="0" distL="0" distR="0">
            <wp:extent cx="2924175" cy="20955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4175" cy="2095500"/>
                    </a:xfrm>
                    <a:prstGeom prst="rect">
                      <a:avLst/>
                    </a:prstGeom>
                    <a:noFill/>
                    <a:ln>
                      <a:noFill/>
                    </a:ln>
                  </pic:spPr>
                </pic:pic>
              </a:graphicData>
            </a:graphic>
          </wp:inline>
        </w:drawing>
      </w:r>
    </w:p>
    <w:p w:rsidR="00996D04" w:rsidRPr="00B11203" w:rsidRDefault="0027777D" w:rsidP="00996D04">
      <w:pPr>
        <w:tabs>
          <w:tab w:val="left" w:pos="6610"/>
        </w:tabs>
        <w:spacing w:line="240" w:lineRule="auto"/>
        <w:ind w:firstLine="204"/>
        <w:jc w:val="both"/>
        <w:rPr>
          <w:rFonts w:ascii="Times New Roman" w:hAnsi="Times New Roman" w:cs="Times New Roman"/>
          <w:b/>
          <w:bCs/>
          <w:sz w:val="16"/>
          <w:szCs w:val="18"/>
        </w:rPr>
      </w:pPr>
      <w:r w:rsidRPr="00B11203">
        <w:rPr>
          <w:rFonts w:ascii="Times New Roman" w:hAnsi="Times New Roman" w:cs="Times New Roman"/>
          <w:b/>
          <w:bCs/>
          <w:sz w:val="16"/>
          <w:szCs w:val="18"/>
        </w:rPr>
        <w:t xml:space="preserve">Fig.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Figura_ \* ARABIC </w:instrText>
      </w:r>
      <w:r w:rsidRPr="00B11203">
        <w:rPr>
          <w:rFonts w:ascii="Times New Roman" w:hAnsi="Times New Roman" w:cs="Times New Roman"/>
          <w:b/>
          <w:bCs/>
          <w:sz w:val="16"/>
          <w:szCs w:val="18"/>
        </w:rPr>
        <w:fldChar w:fldCharType="separate"/>
      </w:r>
      <w:r w:rsidR="000B7AAD">
        <w:rPr>
          <w:rFonts w:ascii="Times New Roman" w:hAnsi="Times New Roman" w:cs="Times New Roman"/>
          <w:b/>
          <w:bCs/>
          <w:noProof/>
          <w:sz w:val="16"/>
          <w:szCs w:val="18"/>
        </w:rPr>
        <w:t>8</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Graficas de los puntos en el diagrama de Winkler de las arcillas cercanas.</w:t>
      </w:r>
      <w:r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 xml:space="preserve">Fuente: </w:t>
      </w:r>
      <w:r w:rsidRPr="00B11203">
        <w:rPr>
          <w:rFonts w:ascii="Times New Roman" w:hAnsi="Times New Roman" w:cs="Times New Roman"/>
          <w:bCs/>
          <w:sz w:val="16"/>
          <w:szCs w:val="18"/>
        </w:rPr>
        <w:t>Autores.</w:t>
      </w:r>
    </w:p>
    <w:p w:rsidR="000B7AAD" w:rsidRPr="000B7AAD" w:rsidRDefault="000B7AAD" w:rsidP="00996D04">
      <w:pPr>
        <w:tabs>
          <w:tab w:val="left" w:pos="6610"/>
        </w:tabs>
        <w:spacing w:line="240" w:lineRule="auto"/>
        <w:ind w:firstLine="204"/>
        <w:jc w:val="both"/>
        <w:rPr>
          <w:rFonts w:ascii="Times New Roman" w:hAnsi="Times New Roman" w:cs="Times New Roman"/>
          <w:sz w:val="20"/>
          <w:szCs w:val="20"/>
          <w:lang w:val="es-MX"/>
        </w:rPr>
      </w:pPr>
      <w:r>
        <w:rPr>
          <w:rFonts w:ascii="Times New Roman" w:hAnsi="Times New Roman" w:cs="Times New Roman"/>
          <w:sz w:val="20"/>
          <w:szCs w:val="20"/>
          <w:lang w:val="es-MX"/>
        </w:rPr>
        <w:t>En la siguiente tabla se presentan los datos en cada una de las proporciones de la mezcla analizada:</w:t>
      </w:r>
    </w:p>
    <w:p w:rsidR="00996D04" w:rsidRPr="00996D04" w:rsidRDefault="00DC25DB" w:rsidP="00996D04">
      <w:pPr>
        <w:tabs>
          <w:tab w:val="left" w:pos="6610"/>
        </w:tabs>
        <w:spacing w:line="240" w:lineRule="auto"/>
        <w:ind w:firstLine="204"/>
        <w:jc w:val="both"/>
        <w:rPr>
          <w:rFonts w:ascii="Times New Roman" w:hAnsi="Times New Roman" w:cs="Times New Roman"/>
          <w:b/>
          <w:sz w:val="20"/>
          <w:szCs w:val="20"/>
          <w:lang w:val="es-MX"/>
        </w:rPr>
      </w:pPr>
      <w:r>
        <w:rPr>
          <w:rFonts w:ascii="Times New Roman" w:hAnsi="Times New Roman" w:cs="Times New Roman"/>
          <w:b/>
          <w:noProof/>
          <w:sz w:val="20"/>
          <w:szCs w:val="20"/>
          <w:lang w:eastAsia="es-CO"/>
        </w:rPr>
        <w:drawing>
          <wp:inline distT="0" distB="0" distL="0" distR="0">
            <wp:extent cx="2924175" cy="8953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895350"/>
                    </a:xfrm>
                    <a:prstGeom prst="rect">
                      <a:avLst/>
                    </a:prstGeom>
                    <a:noFill/>
                    <a:ln>
                      <a:noFill/>
                    </a:ln>
                  </pic:spPr>
                </pic:pic>
              </a:graphicData>
            </a:graphic>
          </wp:inline>
        </w:drawing>
      </w:r>
    </w:p>
    <w:p w:rsidR="000B7AAD" w:rsidRDefault="0027777D" w:rsidP="000B7AAD">
      <w:pPr>
        <w:tabs>
          <w:tab w:val="left" w:pos="6610"/>
        </w:tabs>
        <w:spacing w:line="240" w:lineRule="auto"/>
        <w:ind w:firstLine="204"/>
        <w:jc w:val="both"/>
        <w:rPr>
          <w:rFonts w:ascii="Times New Roman" w:hAnsi="Times New Roman" w:cs="Times New Roman"/>
          <w:bCs/>
          <w:sz w:val="16"/>
          <w:szCs w:val="18"/>
        </w:rPr>
      </w:pPr>
      <w:r w:rsidRPr="00B11203">
        <w:rPr>
          <w:rFonts w:ascii="Times New Roman" w:hAnsi="Times New Roman" w:cs="Times New Roman"/>
          <w:b/>
          <w:bCs/>
          <w:sz w:val="16"/>
          <w:szCs w:val="18"/>
        </w:rPr>
        <w:t xml:space="preserve">Tabla </w:t>
      </w:r>
      <w:r w:rsidRPr="00B11203">
        <w:rPr>
          <w:rFonts w:ascii="Times New Roman" w:hAnsi="Times New Roman" w:cs="Times New Roman"/>
          <w:b/>
          <w:bCs/>
          <w:sz w:val="16"/>
          <w:szCs w:val="18"/>
        </w:rPr>
        <w:fldChar w:fldCharType="begin"/>
      </w:r>
      <w:r w:rsidRPr="00B11203">
        <w:rPr>
          <w:rFonts w:ascii="Times New Roman" w:hAnsi="Times New Roman" w:cs="Times New Roman"/>
          <w:b/>
          <w:bCs/>
          <w:sz w:val="16"/>
          <w:szCs w:val="18"/>
        </w:rPr>
        <w:instrText xml:space="preserve"> SEQ Tabla \* ARABIC </w:instrText>
      </w:r>
      <w:r w:rsidRPr="00B11203">
        <w:rPr>
          <w:rFonts w:ascii="Times New Roman" w:hAnsi="Times New Roman" w:cs="Times New Roman"/>
          <w:b/>
          <w:bCs/>
          <w:sz w:val="16"/>
          <w:szCs w:val="18"/>
        </w:rPr>
        <w:fldChar w:fldCharType="separate"/>
      </w:r>
      <w:r w:rsidRPr="00B11203">
        <w:rPr>
          <w:rFonts w:ascii="Times New Roman" w:hAnsi="Times New Roman" w:cs="Times New Roman"/>
          <w:b/>
          <w:bCs/>
          <w:sz w:val="16"/>
          <w:szCs w:val="18"/>
        </w:rPr>
        <w:t>11</w:t>
      </w:r>
      <w:r w:rsidRPr="00B11203">
        <w:rPr>
          <w:rFonts w:ascii="Times New Roman" w:hAnsi="Times New Roman" w:cs="Times New Roman"/>
          <w:b/>
          <w:bCs/>
          <w:sz w:val="16"/>
          <w:szCs w:val="18"/>
        </w:rPr>
        <w:fldChar w:fldCharType="end"/>
      </w:r>
      <w:r w:rsidRPr="00B11203">
        <w:rPr>
          <w:rFonts w:ascii="Times New Roman" w:hAnsi="Times New Roman" w:cs="Times New Roman"/>
          <w:b/>
          <w:bCs/>
          <w:sz w:val="16"/>
          <w:szCs w:val="18"/>
        </w:rPr>
        <w:t>. Datos Hidrometría de las arcillas cercanas.</w:t>
      </w:r>
      <w:r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 xml:space="preserve">Fuente. </w:t>
      </w:r>
      <w:r w:rsidRPr="00B11203">
        <w:rPr>
          <w:rFonts w:ascii="Times New Roman" w:hAnsi="Times New Roman" w:cs="Times New Roman"/>
          <w:bCs/>
          <w:sz w:val="16"/>
          <w:szCs w:val="18"/>
        </w:rPr>
        <w:t>Autores.</w:t>
      </w:r>
    </w:p>
    <w:p w:rsidR="00DC25DB" w:rsidRDefault="00DC25DB" w:rsidP="00DC25DB">
      <w:pPr>
        <w:tabs>
          <w:tab w:val="left" w:pos="6610"/>
        </w:tabs>
        <w:spacing w:line="240" w:lineRule="auto"/>
        <w:ind w:firstLine="204"/>
        <w:jc w:val="center"/>
        <w:rPr>
          <w:rFonts w:ascii="Times New Roman" w:hAnsi="Times New Roman" w:cs="Times New Roman"/>
          <w:b/>
          <w:bCs/>
          <w:sz w:val="16"/>
          <w:szCs w:val="18"/>
        </w:rPr>
      </w:pPr>
      <w:r>
        <w:rPr>
          <w:rFonts w:ascii="Times New Roman" w:hAnsi="Times New Roman" w:cs="Times New Roman"/>
          <w:b/>
          <w:bCs/>
          <w:noProof/>
          <w:sz w:val="16"/>
          <w:szCs w:val="18"/>
          <w:lang w:eastAsia="es-CO"/>
        </w:rPr>
        <w:drawing>
          <wp:inline distT="0" distB="0" distL="0" distR="0">
            <wp:extent cx="2038350" cy="217318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1729" cy="2176784"/>
                    </a:xfrm>
                    <a:prstGeom prst="rect">
                      <a:avLst/>
                    </a:prstGeom>
                    <a:noFill/>
                    <a:ln>
                      <a:noFill/>
                    </a:ln>
                  </pic:spPr>
                </pic:pic>
              </a:graphicData>
            </a:graphic>
          </wp:inline>
        </w:drawing>
      </w:r>
    </w:p>
    <w:p w:rsidR="00996D04" w:rsidRDefault="000B7AAD" w:rsidP="00DC25DB">
      <w:pPr>
        <w:tabs>
          <w:tab w:val="left" w:pos="6610"/>
        </w:tabs>
        <w:spacing w:line="240" w:lineRule="auto"/>
        <w:ind w:firstLine="204"/>
        <w:jc w:val="both"/>
        <w:rPr>
          <w:rFonts w:ascii="Times New Roman" w:hAnsi="Times New Roman" w:cs="Times New Roman"/>
          <w:bCs/>
          <w:sz w:val="16"/>
          <w:szCs w:val="18"/>
        </w:rPr>
      </w:pPr>
      <w:r>
        <w:rPr>
          <w:rFonts w:ascii="Times New Roman" w:hAnsi="Times New Roman" w:cs="Times New Roman"/>
          <w:b/>
          <w:bCs/>
          <w:sz w:val="16"/>
          <w:szCs w:val="18"/>
        </w:rPr>
        <w:t>Tabla</w:t>
      </w:r>
      <w:r w:rsidR="0027777D" w:rsidRPr="00B11203">
        <w:rPr>
          <w:rFonts w:ascii="Times New Roman" w:hAnsi="Times New Roman" w:cs="Times New Roman"/>
          <w:b/>
          <w:bCs/>
          <w:sz w:val="16"/>
          <w:szCs w:val="18"/>
        </w:rPr>
        <w:t xml:space="preserve"> </w:t>
      </w:r>
      <w:r>
        <w:rPr>
          <w:rFonts w:ascii="Times New Roman" w:hAnsi="Times New Roman" w:cs="Times New Roman"/>
          <w:b/>
          <w:bCs/>
          <w:sz w:val="16"/>
          <w:szCs w:val="18"/>
        </w:rPr>
        <w:t xml:space="preserve"> 12.</w:t>
      </w:r>
      <w:r w:rsidR="0027777D" w:rsidRPr="00B11203">
        <w:rPr>
          <w:rFonts w:ascii="Times New Roman" w:hAnsi="Times New Roman" w:cs="Times New Roman"/>
          <w:b/>
          <w:bCs/>
          <w:sz w:val="16"/>
          <w:szCs w:val="18"/>
        </w:rPr>
        <w:t xml:space="preserve"> Análisis estadístico de los datos graficados de las arcillas de la empresa.</w:t>
      </w:r>
      <w:r w:rsidR="0027777D" w:rsidRPr="00B11203">
        <w:rPr>
          <w:rFonts w:ascii="Times New Roman" w:hAnsi="Times New Roman" w:cs="Times New Roman"/>
          <w:b/>
          <w:bCs/>
          <w:sz w:val="16"/>
          <w:szCs w:val="18"/>
        </w:rPr>
        <w:t xml:space="preserve"> </w:t>
      </w:r>
      <w:r w:rsidR="00996D04" w:rsidRPr="00B11203">
        <w:rPr>
          <w:rFonts w:ascii="Times New Roman" w:hAnsi="Times New Roman" w:cs="Times New Roman"/>
          <w:bCs/>
          <w:sz w:val="16"/>
          <w:szCs w:val="18"/>
        </w:rPr>
        <w:t>Fuente</w:t>
      </w:r>
      <w:r w:rsidR="0027777D" w:rsidRPr="00B11203">
        <w:rPr>
          <w:rFonts w:ascii="Times New Roman" w:hAnsi="Times New Roman" w:cs="Times New Roman"/>
          <w:bCs/>
          <w:sz w:val="16"/>
          <w:szCs w:val="18"/>
        </w:rPr>
        <w:t>: Autores</w:t>
      </w:r>
      <w:r w:rsidR="00B11203">
        <w:rPr>
          <w:rFonts w:ascii="Times New Roman" w:hAnsi="Times New Roman" w:cs="Times New Roman"/>
          <w:bCs/>
          <w:sz w:val="16"/>
          <w:szCs w:val="18"/>
        </w:rPr>
        <w:t>.</w:t>
      </w:r>
    </w:p>
    <w:p w:rsidR="000B7AAD" w:rsidRDefault="000B7AAD" w:rsidP="00DC25DB">
      <w:pPr>
        <w:tabs>
          <w:tab w:val="left" w:pos="6610"/>
        </w:tabs>
        <w:spacing w:line="240" w:lineRule="auto"/>
        <w:ind w:firstLine="204"/>
        <w:jc w:val="both"/>
        <w:rPr>
          <w:rFonts w:ascii="Times New Roman" w:hAnsi="Times New Roman" w:cs="Times New Roman"/>
          <w:sz w:val="20"/>
          <w:szCs w:val="20"/>
        </w:rPr>
      </w:pPr>
      <w:r>
        <w:rPr>
          <w:rFonts w:ascii="Times New Roman" w:hAnsi="Times New Roman" w:cs="Times New Roman"/>
          <w:sz w:val="20"/>
          <w:szCs w:val="20"/>
        </w:rPr>
        <w:t>Los análisis estadísticos presentes en las tablas reflejan la correlación entre los datos, lo que es de gran importancia al momento de seleccionar y formular la pasta idónea en próximas investigaciones.</w:t>
      </w:r>
    </w:p>
    <w:p w:rsidR="000B7AAD" w:rsidRDefault="000B7AAD" w:rsidP="00DC25DB">
      <w:pPr>
        <w:tabs>
          <w:tab w:val="left" w:pos="6610"/>
        </w:tabs>
        <w:spacing w:line="240" w:lineRule="auto"/>
        <w:ind w:firstLine="204"/>
        <w:jc w:val="both"/>
        <w:rPr>
          <w:rFonts w:ascii="Times New Roman" w:hAnsi="Times New Roman" w:cs="Times New Roman"/>
          <w:sz w:val="20"/>
          <w:szCs w:val="20"/>
        </w:rPr>
      </w:pPr>
      <w:r w:rsidRPr="000B7AAD">
        <w:rPr>
          <w:rFonts w:ascii="Times New Roman" w:hAnsi="Times New Roman" w:cs="Times New Roman"/>
          <w:sz w:val="20"/>
          <w:szCs w:val="20"/>
        </w:rPr>
        <w:t xml:space="preserve">Las anteriores tablas demuestras que las arcillas que se forman en la zona son altamente limosas, debido a la constitución geológica, lo que dificulta en algunas ocasiones las propiedades de los productos al momento de ser fabricado. </w:t>
      </w:r>
    </w:p>
    <w:p w:rsidR="006B6F4C" w:rsidRDefault="006B6F4C" w:rsidP="00DC25DB">
      <w:pPr>
        <w:tabs>
          <w:tab w:val="left" w:pos="6610"/>
        </w:tabs>
        <w:spacing w:line="240" w:lineRule="auto"/>
        <w:ind w:firstLine="204"/>
        <w:jc w:val="both"/>
        <w:rPr>
          <w:rFonts w:ascii="Times New Roman" w:hAnsi="Times New Roman" w:cs="Times New Roman"/>
          <w:sz w:val="20"/>
          <w:szCs w:val="20"/>
        </w:rPr>
      </w:pPr>
      <w:r>
        <w:rPr>
          <w:rFonts w:ascii="Times New Roman" w:hAnsi="Times New Roman" w:cs="Times New Roman"/>
          <w:sz w:val="20"/>
          <w:szCs w:val="20"/>
        </w:rPr>
        <w:lastRenderedPageBreak/>
        <w:t>Se realizó un diseño experimental 2</w:t>
      </w:r>
      <w:r w:rsidRPr="006B6F4C">
        <w:rPr>
          <w:rFonts w:ascii="Times New Roman" w:hAnsi="Times New Roman" w:cs="Times New Roman"/>
          <w:sz w:val="20"/>
          <w:szCs w:val="20"/>
          <w:vertAlign w:val="superscript"/>
        </w:rPr>
        <w:t>K</w:t>
      </w:r>
      <w:r>
        <w:rPr>
          <w:rFonts w:ascii="Times New Roman" w:hAnsi="Times New Roman" w:cs="Times New Roman"/>
          <w:sz w:val="20"/>
          <w:szCs w:val="20"/>
        </w:rPr>
        <w:t>, utilizando el software Stargrafic</w:t>
      </w:r>
      <w:r w:rsidR="0090687E">
        <w:rPr>
          <w:rFonts w:ascii="Times New Roman" w:hAnsi="Times New Roman" w:cs="Times New Roman"/>
          <w:sz w:val="20"/>
          <w:szCs w:val="20"/>
        </w:rPr>
        <w:t xml:space="preserve">s Centurion, teniendo en cuenta las muestras 1 y 5, </w:t>
      </w:r>
      <w:r>
        <w:rPr>
          <w:rFonts w:ascii="Times New Roman" w:hAnsi="Times New Roman" w:cs="Times New Roman"/>
          <w:sz w:val="20"/>
          <w:szCs w:val="20"/>
        </w:rPr>
        <w:t>de lo que resulto la siguiente tabla de datos:</w:t>
      </w:r>
    </w:p>
    <w:tbl>
      <w:tblPr>
        <w:tblStyle w:val="Tablaconcuadrcula"/>
        <w:tblW w:w="0" w:type="auto"/>
        <w:tblLook w:val="04A0" w:firstRow="1" w:lastRow="0" w:firstColumn="1" w:lastColumn="0" w:noHBand="0" w:noVBand="1"/>
      </w:tblPr>
      <w:tblGrid>
        <w:gridCol w:w="682"/>
        <w:gridCol w:w="647"/>
        <w:gridCol w:w="646"/>
        <w:gridCol w:w="540"/>
        <w:gridCol w:w="515"/>
        <w:gridCol w:w="554"/>
        <w:gridCol w:w="1013"/>
      </w:tblGrid>
      <w:tr w:rsidR="00EC13C6" w:rsidRPr="00EC13C6" w:rsidTr="00EC13C6">
        <w:tc>
          <w:tcPr>
            <w:tcW w:w="0" w:type="auto"/>
            <w:shd w:val="clear" w:color="auto" w:fill="auto"/>
            <w:vAlign w:val="center"/>
          </w:tcPr>
          <w:p w:rsidR="006B6F4C" w:rsidRPr="00EC13C6" w:rsidRDefault="006B6F4C" w:rsidP="00682D93">
            <w:pPr>
              <w:jc w:val="center"/>
              <w:rPr>
                <w:rFonts w:cs="Arial"/>
                <w:b/>
                <w:bCs/>
                <w:sz w:val="12"/>
                <w:szCs w:val="16"/>
              </w:rPr>
            </w:pPr>
            <w:r w:rsidRPr="00EC13C6">
              <w:rPr>
                <w:rFonts w:cs="Arial"/>
                <w:b/>
                <w:bCs/>
                <w:sz w:val="12"/>
                <w:szCs w:val="16"/>
              </w:rPr>
              <w:t>MEZCLAS</w:t>
            </w:r>
          </w:p>
        </w:tc>
        <w:tc>
          <w:tcPr>
            <w:tcW w:w="0" w:type="auto"/>
            <w:shd w:val="clear" w:color="auto" w:fill="auto"/>
            <w:vAlign w:val="center"/>
          </w:tcPr>
          <w:p w:rsidR="006B6F4C" w:rsidRPr="00EC13C6" w:rsidRDefault="006B6F4C" w:rsidP="00682D93">
            <w:pPr>
              <w:jc w:val="center"/>
              <w:rPr>
                <w:rFonts w:cs="Arial"/>
                <w:b/>
                <w:bCs/>
                <w:sz w:val="12"/>
                <w:szCs w:val="16"/>
              </w:rPr>
            </w:pPr>
            <w:r w:rsidRPr="00EC13C6">
              <w:rPr>
                <w:rFonts w:cs="Arial"/>
                <w:b/>
                <w:bCs/>
                <w:sz w:val="12"/>
                <w:szCs w:val="16"/>
              </w:rPr>
              <w:t>ARCILLA A</w:t>
            </w:r>
          </w:p>
        </w:tc>
        <w:tc>
          <w:tcPr>
            <w:tcW w:w="0" w:type="auto"/>
            <w:shd w:val="clear" w:color="auto" w:fill="auto"/>
            <w:vAlign w:val="center"/>
          </w:tcPr>
          <w:p w:rsidR="006B6F4C" w:rsidRPr="00EC13C6" w:rsidRDefault="006B6F4C" w:rsidP="00682D93">
            <w:pPr>
              <w:jc w:val="center"/>
              <w:rPr>
                <w:rFonts w:cs="Arial"/>
                <w:b/>
                <w:bCs/>
                <w:sz w:val="12"/>
                <w:szCs w:val="16"/>
              </w:rPr>
            </w:pPr>
            <w:r w:rsidRPr="00EC13C6">
              <w:rPr>
                <w:rFonts w:cs="Arial"/>
                <w:b/>
                <w:bCs/>
                <w:sz w:val="12"/>
                <w:szCs w:val="16"/>
              </w:rPr>
              <w:t>ARCILLA B</w:t>
            </w:r>
          </w:p>
        </w:tc>
        <w:tc>
          <w:tcPr>
            <w:tcW w:w="0" w:type="auto"/>
            <w:shd w:val="clear" w:color="auto" w:fill="auto"/>
            <w:vAlign w:val="center"/>
          </w:tcPr>
          <w:p w:rsidR="006B6F4C" w:rsidRPr="00EC13C6" w:rsidRDefault="006B6F4C" w:rsidP="00682D93">
            <w:pPr>
              <w:jc w:val="center"/>
              <w:rPr>
                <w:rFonts w:eastAsia="Times New Roman" w:cs="Arial"/>
                <w:b/>
                <w:bCs/>
                <w:sz w:val="12"/>
                <w:szCs w:val="16"/>
                <w:lang w:eastAsia="es-CO"/>
              </w:rPr>
            </w:pPr>
            <w:r w:rsidRPr="00EC13C6">
              <w:rPr>
                <w:rFonts w:eastAsia="Times New Roman" w:cs="Arial"/>
                <w:b/>
                <w:bCs/>
                <w:sz w:val="12"/>
                <w:szCs w:val="16"/>
                <w:lang w:eastAsia="es-CO"/>
              </w:rPr>
              <w:t>% Arena</w:t>
            </w:r>
          </w:p>
        </w:tc>
        <w:tc>
          <w:tcPr>
            <w:tcW w:w="0" w:type="auto"/>
            <w:shd w:val="clear" w:color="auto" w:fill="auto"/>
            <w:vAlign w:val="center"/>
          </w:tcPr>
          <w:p w:rsidR="006B6F4C" w:rsidRPr="00EC13C6" w:rsidRDefault="006B6F4C" w:rsidP="00682D93">
            <w:pPr>
              <w:jc w:val="center"/>
              <w:rPr>
                <w:rFonts w:eastAsia="Times New Roman" w:cs="Arial"/>
                <w:b/>
                <w:bCs/>
                <w:sz w:val="12"/>
                <w:szCs w:val="16"/>
                <w:lang w:eastAsia="es-CO"/>
              </w:rPr>
            </w:pPr>
            <w:r w:rsidRPr="00EC13C6">
              <w:rPr>
                <w:rFonts w:eastAsia="Times New Roman" w:cs="Arial"/>
                <w:b/>
                <w:bCs/>
                <w:sz w:val="12"/>
                <w:szCs w:val="16"/>
                <w:lang w:eastAsia="es-CO"/>
              </w:rPr>
              <w:t>% Limo</w:t>
            </w:r>
          </w:p>
        </w:tc>
        <w:tc>
          <w:tcPr>
            <w:tcW w:w="0" w:type="auto"/>
            <w:shd w:val="clear" w:color="auto" w:fill="auto"/>
            <w:vAlign w:val="center"/>
          </w:tcPr>
          <w:p w:rsidR="006B6F4C" w:rsidRPr="00EC13C6" w:rsidRDefault="006B6F4C" w:rsidP="00682D93">
            <w:pPr>
              <w:jc w:val="center"/>
              <w:rPr>
                <w:rFonts w:eastAsia="Times New Roman" w:cs="Arial"/>
                <w:b/>
                <w:bCs/>
                <w:sz w:val="12"/>
                <w:szCs w:val="16"/>
                <w:lang w:eastAsia="es-CO"/>
              </w:rPr>
            </w:pPr>
            <w:r w:rsidRPr="00EC13C6">
              <w:rPr>
                <w:rFonts w:eastAsia="Times New Roman" w:cs="Arial"/>
                <w:b/>
                <w:bCs/>
                <w:sz w:val="12"/>
                <w:szCs w:val="16"/>
                <w:lang w:eastAsia="es-CO"/>
              </w:rPr>
              <w:t>% Arcilla</w:t>
            </w:r>
          </w:p>
        </w:tc>
        <w:tc>
          <w:tcPr>
            <w:tcW w:w="0" w:type="auto"/>
            <w:shd w:val="clear" w:color="auto" w:fill="auto"/>
            <w:vAlign w:val="center"/>
          </w:tcPr>
          <w:p w:rsidR="006B6F4C" w:rsidRPr="00EC13C6" w:rsidRDefault="006B6F4C" w:rsidP="00682D93">
            <w:pPr>
              <w:jc w:val="center"/>
              <w:rPr>
                <w:rFonts w:cs="Arial"/>
                <w:b/>
                <w:bCs/>
                <w:sz w:val="12"/>
                <w:szCs w:val="16"/>
              </w:rPr>
            </w:pPr>
            <w:r w:rsidRPr="00EC13C6">
              <w:rPr>
                <w:rFonts w:cs="Arial"/>
                <w:b/>
                <w:bCs/>
                <w:sz w:val="12"/>
                <w:szCs w:val="16"/>
              </w:rPr>
              <w:t>MEZCLA DE ARCILLA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100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0</w:t>
            </w:r>
          </w:p>
        </w:tc>
        <w:tc>
          <w:tcPr>
            <w:tcW w:w="0" w:type="auto"/>
            <w:shd w:val="clear" w:color="auto" w:fill="auto"/>
          </w:tcPr>
          <w:p w:rsidR="0090687E" w:rsidRPr="00EC13C6" w:rsidRDefault="0090687E" w:rsidP="00EC13C6">
            <w:pPr>
              <w:jc w:val="center"/>
              <w:rPr>
                <w:sz w:val="16"/>
                <w:szCs w:val="16"/>
              </w:rPr>
            </w:pPr>
            <w:r w:rsidRPr="00EC13C6">
              <w:rPr>
                <w:sz w:val="16"/>
                <w:szCs w:val="16"/>
              </w:rPr>
              <w:t>58</w:t>
            </w:r>
          </w:p>
        </w:tc>
        <w:tc>
          <w:tcPr>
            <w:tcW w:w="0" w:type="auto"/>
            <w:shd w:val="clear" w:color="auto" w:fill="auto"/>
          </w:tcPr>
          <w:p w:rsidR="0090687E" w:rsidRPr="00EC13C6" w:rsidRDefault="0090687E" w:rsidP="00EC13C6">
            <w:pPr>
              <w:jc w:val="center"/>
              <w:rPr>
                <w:sz w:val="16"/>
                <w:szCs w:val="16"/>
              </w:rPr>
            </w:pPr>
            <w:r w:rsidRPr="00EC13C6">
              <w:rPr>
                <w:sz w:val="16"/>
                <w:szCs w:val="16"/>
              </w:rPr>
              <w:t>31</w:t>
            </w:r>
          </w:p>
        </w:tc>
        <w:tc>
          <w:tcPr>
            <w:tcW w:w="0" w:type="auto"/>
            <w:shd w:val="clear" w:color="auto" w:fill="auto"/>
          </w:tcPr>
          <w:p w:rsidR="0090687E" w:rsidRPr="00EC13C6" w:rsidRDefault="0090687E" w:rsidP="00EC13C6">
            <w:pPr>
              <w:jc w:val="center"/>
              <w:rPr>
                <w:sz w:val="16"/>
                <w:szCs w:val="16"/>
              </w:rPr>
            </w:pPr>
            <w:r w:rsidRPr="00EC13C6">
              <w:rPr>
                <w:sz w:val="16"/>
                <w:szCs w:val="16"/>
              </w:rPr>
              <w:t>10</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Pura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2</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100</w:t>
            </w:r>
          </w:p>
        </w:tc>
        <w:tc>
          <w:tcPr>
            <w:tcW w:w="0" w:type="auto"/>
            <w:shd w:val="clear" w:color="auto" w:fill="auto"/>
          </w:tcPr>
          <w:p w:rsidR="0090687E" w:rsidRPr="00EC13C6" w:rsidRDefault="0090687E" w:rsidP="00EC13C6">
            <w:pPr>
              <w:jc w:val="center"/>
              <w:rPr>
                <w:sz w:val="16"/>
                <w:szCs w:val="16"/>
              </w:rPr>
            </w:pPr>
            <w:r w:rsidRPr="00EC13C6">
              <w:rPr>
                <w:sz w:val="16"/>
                <w:szCs w:val="16"/>
              </w:rPr>
              <w:t>56</w:t>
            </w:r>
          </w:p>
        </w:tc>
        <w:tc>
          <w:tcPr>
            <w:tcW w:w="0" w:type="auto"/>
            <w:shd w:val="clear" w:color="auto" w:fill="auto"/>
          </w:tcPr>
          <w:p w:rsidR="0090687E" w:rsidRPr="00EC13C6" w:rsidRDefault="0090687E" w:rsidP="00EC13C6">
            <w:pPr>
              <w:jc w:val="center"/>
              <w:rPr>
                <w:sz w:val="16"/>
                <w:szCs w:val="16"/>
              </w:rPr>
            </w:pPr>
            <w:r w:rsidRPr="00EC13C6">
              <w:rPr>
                <w:sz w:val="16"/>
                <w:szCs w:val="16"/>
              </w:rPr>
              <w:t>37</w:t>
            </w:r>
          </w:p>
        </w:tc>
        <w:tc>
          <w:tcPr>
            <w:tcW w:w="0" w:type="auto"/>
            <w:shd w:val="clear" w:color="auto" w:fill="auto"/>
          </w:tcPr>
          <w:p w:rsidR="0090687E" w:rsidRPr="00EC13C6" w:rsidRDefault="0090687E" w:rsidP="00EC13C6">
            <w:pPr>
              <w:jc w:val="center"/>
              <w:rPr>
                <w:sz w:val="16"/>
                <w:szCs w:val="16"/>
              </w:rPr>
            </w:pPr>
            <w:r w:rsidRPr="00EC13C6">
              <w:rPr>
                <w:sz w:val="16"/>
                <w:szCs w:val="16"/>
              </w:rPr>
              <w:t>8</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Pura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3</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90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10</w:t>
            </w:r>
          </w:p>
        </w:tc>
        <w:tc>
          <w:tcPr>
            <w:tcW w:w="0" w:type="auto"/>
            <w:shd w:val="clear" w:color="auto" w:fill="auto"/>
          </w:tcPr>
          <w:p w:rsidR="0090687E" w:rsidRPr="00EC13C6" w:rsidRDefault="0090687E" w:rsidP="00EC13C6">
            <w:pPr>
              <w:jc w:val="center"/>
              <w:rPr>
                <w:sz w:val="16"/>
                <w:szCs w:val="16"/>
              </w:rPr>
            </w:pPr>
            <w:r w:rsidRPr="00EC13C6">
              <w:rPr>
                <w:sz w:val="16"/>
                <w:szCs w:val="16"/>
              </w:rPr>
              <w:t>57,8</w:t>
            </w:r>
          </w:p>
        </w:tc>
        <w:tc>
          <w:tcPr>
            <w:tcW w:w="0" w:type="auto"/>
            <w:shd w:val="clear" w:color="auto" w:fill="auto"/>
          </w:tcPr>
          <w:p w:rsidR="0090687E" w:rsidRPr="00EC13C6" w:rsidRDefault="0090687E" w:rsidP="00EC13C6">
            <w:pPr>
              <w:jc w:val="center"/>
              <w:rPr>
                <w:sz w:val="16"/>
                <w:szCs w:val="16"/>
              </w:rPr>
            </w:pPr>
            <w:r w:rsidRPr="00EC13C6">
              <w:rPr>
                <w:sz w:val="16"/>
                <w:szCs w:val="16"/>
              </w:rPr>
              <w:t>31,6</w:t>
            </w:r>
          </w:p>
        </w:tc>
        <w:tc>
          <w:tcPr>
            <w:tcW w:w="0" w:type="auto"/>
            <w:shd w:val="clear" w:color="auto" w:fill="auto"/>
          </w:tcPr>
          <w:p w:rsidR="0090687E" w:rsidRPr="00EC13C6" w:rsidRDefault="0090687E" w:rsidP="00EC13C6">
            <w:pPr>
              <w:jc w:val="center"/>
              <w:rPr>
                <w:sz w:val="16"/>
                <w:szCs w:val="16"/>
              </w:rPr>
            </w:pPr>
            <w:r w:rsidRPr="00EC13C6">
              <w:rPr>
                <w:sz w:val="16"/>
                <w:szCs w:val="16"/>
              </w:rPr>
              <w:t>9,8</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4</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90</w:t>
            </w:r>
          </w:p>
        </w:tc>
        <w:tc>
          <w:tcPr>
            <w:tcW w:w="0" w:type="auto"/>
            <w:shd w:val="clear" w:color="auto" w:fill="auto"/>
          </w:tcPr>
          <w:p w:rsidR="0090687E" w:rsidRPr="00EC13C6" w:rsidRDefault="0090687E" w:rsidP="00EC13C6">
            <w:pPr>
              <w:jc w:val="center"/>
              <w:rPr>
                <w:sz w:val="16"/>
                <w:szCs w:val="16"/>
              </w:rPr>
            </w:pPr>
            <w:r w:rsidRPr="00EC13C6">
              <w:rPr>
                <w:sz w:val="16"/>
                <w:szCs w:val="16"/>
              </w:rPr>
              <w:t>56,2</w:t>
            </w:r>
          </w:p>
        </w:tc>
        <w:tc>
          <w:tcPr>
            <w:tcW w:w="0" w:type="auto"/>
            <w:shd w:val="clear" w:color="auto" w:fill="auto"/>
          </w:tcPr>
          <w:p w:rsidR="0090687E" w:rsidRPr="00EC13C6" w:rsidRDefault="0090687E" w:rsidP="00EC13C6">
            <w:pPr>
              <w:jc w:val="center"/>
              <w:rPr>
                <w:sz w:val="16"/>
                <w:szCs w:val="16"/>
              </w:rPr>
            </w:pPr>
            <w:r w:rsidRPr="00EC13C6">
              <w:rPr>
                <w:sz w:val="16"/>
                <w:szCs w:val="16"/>
              </w:rPr>
              <w:t>36,4</w:t>
            </w:r>
          </w:p>
        </w:tc>
        <w:tc>
          <w:tcPr>
            <w:tcW w:w="0" w:type="auto"/>
            <w:shd w:val="clear" w:color="auto" w:fill="auto"/>
          </w:tcPr>
          <w:p w:rsidR="0090687E" w:rsidRPr="00EC13C6" w:rsidRDefault="0090687E" w:rsidP="00EC13C6">
            <w:pPr>
              <w:jc w:val="center"/>
              <w:rPr>
                <w:sz w:val="16"/>
                <w:szCs w:val="16"/>
              </w:rPr>
            </w:pPr>
            <w:r w:rsidRPr="00EC13C6">
              <w:rPr>
                <w:sz w:val="16"/>
                <w:szCs w:val="16"/>
              </w:rPr>
              <w:t>8,2</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5</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80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20</w:t>
            </w:r>
          </w:p>
        </w:tc>
        <w:tc>
          <w:tcPr>
            <w:tcW w:w="0" w:type="auto"/>
            <w:shd w:val="clear" w:color="auto" w:fill="auto"/>
          </w:tcPr>
          <w:p w:rsidR="0090687E" w:rsidRPr="00EC13C6" w:rsidRDefault="0090687E" w:rsidP="00EC13C6">
            <w:pPr>
              <w:jc w:val="center"/>
              <w:rPr>
                <w:sz w:val="16"/>
                <w:szCs w:val="16"/>
              </w:rPr>
            </w:pPr>
            <w:r w:rsidRPr="00EC13C6">
              <w:rPr>
                <w:sz w:val="16"/>
                <w:szCs w:val="16"/>
              </w:rPr>
              <w:t>57,6</w:t>
            </w:r>
          </w:p>
        </w:tc>
        <w:tc>
          <w:tcPr>
            <w:tcW w:w="0" w:type="auto"/>
            <w:shd w:val="clear" w:color="auto" w:fill="auto"/>
          </w:tcPr>
          <w:p w:rsidR="0090687E" w:rsidRPr="00EC13C6" w:rsidRDefault="0090687E" w:rsidP="00EC13C6">
            <w:pPr>
              <w:jc w:val="center"/>
              <w:rPr>
                <w:sz w:val="16"/>
                <w:szCs w:val="16"/>
              </w:rPr>
            </w:pPr>
            <w:r w:rsidRPr="00EC13C6">
              <w:rPr>
                <w:sz w:val="16"/>
                <w:szCs w:val="16"/>
              </w:rPr>
              <w:t>32,2</w:t>
            </w:r>
          </w:p>
        </w:tc>
        <w:tc>
          <w:tcPr>
            <w:tcW w:w="0" w:type="auto"/>
            <w:shd w:val="clear" w:color="auto" w:fill="auto"/>
          </w:tcPr>
          <w:p w:rsidR="0090687E" w:rsidRPr="00EC13C6" w:rsidRDefault="0090687E" w:rsidP="00EC13C6">
            <w:pPr>
              <w:jc w:val="center"/>
              <w:rPr>
                <w:sz w:val="16"/>
                <w:szCs w:val="16"/>
              </w:rPr>
            </w:pPr>
            <w:r w:rsidRPr="00EC13C6">
              <w:rPr>
                <w:sz w:val="16"/>
                <w:szCs w:val="16"/>
              </w:rPr>
              <w:t>9,6</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6</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20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80</w:t>
            </w:r>
          </w:p>
        </w:tc>
        <w:tc>
          <w:tcPr>
            <w:tcW w:w="0" w:type="auto"/>
            <w:shd w:val="clear" w:color="auto" w:fill="auto"/>
          </w:tcPr>
          <w:p w:rsidR="0090687E" w:rsidRPr="00EC13C6" w:rsidRDefault="0090687E" w:rsidP="00EC13C6">
            <w:pPr>
              <w:jc w:val="center"/>
              <w:rPr>
                <w:sz w:val="16"/>
                <w:szCs w:val="16"/>
              </w:rPr>
            </w:pPr>
            <w:r w:rsidRPr="00EC13C6">
              <w:rPr>
                <w:sz w:val="16"/>
                <w:szCs w:val="16"/>
              </w:rPr>
              <w:t>56,4</w:t>
            </w:r>
          </w:p>
        </w:tc>
        <w:tc>
          <w:tcPr>
            <w:tcW w:w="0" w:type="auto"/>
            <w:shd w:val="clear" w:color="auto" w:fill="auto"/>
          </w:tcPr>
          <w:p w:rsidR="0090687E" w:rsidRPr="00EC13C6" w:rsidRDefault="0090687E" w:rsidP="00EC13C6">
            <w:pPr>
              <w:jc w:val="center"/>
              <w:rPr>
                <w:sz w:val="16"/>
                <w:szCs w:val="16"/>
              </w:rPr>
            </w:pPr>
            <w:r w:rsidRPr="00EC13C6">
              <w:rPr>
                <w:sz w:val="16"/>
                <w:szCs w:val="16"/>
              </w:rPr>
              <w:t>35,8</w:t>
            </w:r>
          </w:p>
        </w:tc>
        <w:tc>
          <w:tcPr>
            <w:tcW w:w="0" w:type="auto"/>
            <w:shd w:val="clear" w:color="auto" w:fill="auto"/>
          </w:tcPr>
          <w:p w:rsidR="0090687E" w:rsidRPr="00EC13C6" w:rsidRDefault="0090687E" w:rsidP="00EC13C6">
            <w:pPr>
              <w:jc w:val="center"/>
              <w:rPr>
                <w:sz w:val="16"/>
                <w:szCs w:val="16"/>
              </w:rPr>
            </w:pPr>
            <w:r w:rsidRPr="00EC13C6">
              <w:rPr>
                <w:sz w:val="16"/>
                <w:szCs w:val="16"/>
              </w:rPr>
              <w:t>8,4</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7</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70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30</w:t>
            </w:r>
          </w:p>
        </w:tc>
        <w:tc>
          <w:tcPr>
            <w:tcW w:w="0" w:type="auto"/>
            <w:shd w:val="clear" w:color="auto" w:fill="auto"/>
          </w:tcPr>
          <w:p w:rsidR="0090687E" w:rsidRPr="00EC13C6" w:rsidRDefault="0090687E" w:rsidP="00EC13C6">
            <w:pPr>
              <w:jc w:val="center"/>
              <w:rPr>
                <w:sz w:val="16"/>
                <w:szCs w:val="16"/>
              </w:rPr>
            </w:pPr>
            <w:r w:rsidRPr="00EC13C6">
              <w:rPr>
                <w:sz w:val="16"/>
                <w:szCs w:val="16"/>
              </w:rPr>
              <w:t>57,4</w:t>
            </w:r>
          </w:p>
        </w:tc>
        <w:tc>
          <w:tcPr>
            <w:tcW w:w="0" w:type="auto"/>
            <w:shd w:val="clear" w:color="auto" w:fill="auto"/>
          </w:tcPr>
          <w:p w:rsidR="0090687E" w:rsidRPr="00EC13C6" w:rsidRDefault="0090687E" w:rsidP="00EC13C6">
            <w:pPr>
              <w:jc w:val="center"/>
              <w:rPr>
                <w:sz w:val="16"/>
                <w:szCs w:val="16"/>
              </w:rPr>
            </w:pPr>
            <w:r w:rsidRPr="00EC13C6">
              <w:rPr>
                <w:sz w:val="16"/>
                <w:szCs w:val="16"/>
              </w:rPr>
              <w:t>32,8</w:t>
            </w:r>
          </w:p>
        </w:tc>
        <w:tc>
          <w:tcPr>
            <w:tcW w:w="0" w:type="auto"/>
            <w:shd w:val="clear" w:color="auto" w:fill="auto"/>
          </w:tcPr>
          <w:p w:rsidR="0090687E" w:rsidRPr="00EC13C6" w:rsidRDefault="0090687E" w:rsidP="00EC13C6">
            <w:pPr>
              <w:jc w:val="center"/>
              <w:rPr>
                <w:sz w:val="16"/>
                <w:szCs w:val="16"/>
              </w:rPr>
            </w:pPr>
            <w:r w:rsidRPr="00EC13C6">
              <w:rPr>
                <w:sz w:val="16"/>
                <w:szCs w:val="16"/>
              </w:rPr>
              <w:t>9,4</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8</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30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70</w:t>
            </w:r>
          </w:p>
        </w:tc>
        <w:tc>
          <w:tcPr>
            <w:tcW w:w="0" w:type="auto"/>
            <w:shd w:val="clear" w:color="auto" w:fill="auto"/>
          </w:tcPr>
          <w:p w:rsidR="0090687E" w:rsidRPr="00EC13C6" w:rsidRDefault="0090687E" w:rsidP="00EC13C6">
            <w:pPr>
              <w:jc w:val="center"/>
              <w:rPr>
                <w:sz w:val="16"/>
                <w:szCs w:val="16"/>
              </w:rPr>
            </w:pPr>
            <w:r w:rsidRPr="00EC13C6">
              <w:rPr>
                <w:sz w:val="16"/>
                <w:szCs w:val="16"/>
              </w:rPr>
              <w:t>56,6</w:t>
            </w:r>
          </w:p>
        </w:tc>
        <w:tc>
          <w:tcPr>
            <w:tcW w:w="0" w:type="auto"/>
            <w:shd w:val="clear" w:color="auto" w:fill="auto"/>
          </w:tcPr>
          <w:p w:rsidR="0090687E" w:rsidRPr="00EC13C6" w:rsidRDefault="0090687E" w:rsidP="00EC13C6">
            <w:pPr>
              <w:jc w:val="center"/>
              <w:rPr>
                <w:sz w:val="16"/>
                <w:szCs w:val="16"/>
              </w:rPr>
            </w:pPr>
            <w:r w:rsidRPr="00EC13C6">
              <w:rPr>
                <w:sz w:val="16"/>
                <w:szCs w:val="16"/>
              </w:rPr>
              <w:t>35,2</w:t>
            </w:r>
          </w:p>
        </w:tc>
        <w:tc>
          <w:tcPr>
            <w:tcW w:w="0" w:type="auto"/>
            <w:shd w:val="clear" w:color="auto" w:fill="auto"/>
          </w:tcPr>
          <w:p w:rsidR="0090687E" w:rsidRPr="00EC13C6" w:rsidRDefault="0090687E" w:rsidP="00EC13C6">
            <w:pPr>
              <w:jc w:val="center"/>
              <w:rPr>
                <w:sz w:val="16"/>
                <w:szCs w:val="16"/>
              </w:rPr>
            </w:pPr>
            <w:r w:rsidRPr="00EC13C6">
              <w:rPr>
                <w:sz w:val="16"/>
                <w:szCs w:val="16"/>
              </w:rPr>
              <w:t>8,6</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9</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60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40</w:t>
            </w:r>
          </w:p>
        </w:tc>
        <w:tc>
          <w:tcPr>
            <w:tcW w:w="0" w:type="auto"/>
            <w:shd w:val="clear" w:color="auto" w:fill="auto"/>
          </w:tcPr>
          <w:p w:rsidR="0090687E" w:rsidRPr="00EC13C6" w:rsidRDefault="0090687E" w:rsidP="00EC13C6">
            <w:pPr>
              <w:jc w:val="center"/>
              <w:rPr>
                <w:sz w:val="16"/>
                <w:szCs w:val="16"/>
              </w:rPr>
            </w:pPr>
            <w:r w:rsidRPr="00EC13C6">
              <w:rPr>
                <w:sz w:val="16"/>
                <w:szCs w:val="16"/>
              </w:rPr>
              <w:t>57,2</w:t>
            </w:r>
          </w:p>
        </w:tc>
        <w:tc>
          <w:tcPr>
            <w:tcW w:w="0" w:type="auto"/>
            <w:shd w:val="clear" w:color="auto" w:fill="auto"/>
          </w:tcPr>
          <w:p w:rsidR="0090687E" w:rsidRPr="00EC13C6" w:rsidRDefault="0090687E" w:rsidP="00EC13C6">
            <w:pPr>
              <w:jc w:val="center"/>
              <w:rPr>
                <w:sz w:val="16"/>
                <w:szCs w:val="16"/>
              </w:rPr>
            </w:pPr>
            <w:r w:rsidRPr="00EC13C6">
              <w:rPr>
                <w:sz w:val="16"/>
                <w:szCs w:val="16"/>
              </w:rPr>
              <w:t>33,4</w:t>
            </w:r>
          </w:p>
        </w:tc>
        <w:tc>
          <w:tcPr>
            <w:tcW w:w="0" w:type="auto"/>
            <w:shd w:val="clear" w:color="auto" w:fill="auto"/>
          </w:tcPr>
          <w:p w:rsidR="0090687E" w:rsidRPr="00EC13C6" w:rsidRDefault="0090687E" w:rsidP="00EC13C6">
            <w:pPr>
              <w:jc w:val="center"/>
              <w:rPr>
                <w:sz w:val="16"/>
                <w:szCs w:val="16"/>
              </w:rPr>
            </w:pPr>
            <w:r w:rsidRPr="00EC13C6">
              <w:rPr>
                <w:sz w:val="16"/>
                <w:szCs w:val="16"/>
              </w:rPr>
              <w:t>9,2</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40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60</w:t>
            </w:r>
          </w:p>
        </w:tc>
        <w:tc>
          <w:tcPr>
            <w:tcW w:w="0" w:type="auto"/>
            <w:shd w:val="clear" w:color="auto" w:fill="auto"/>
          </w:tcPr>
          <w:p w:rsidR="0090687E" w:rsidRPr="00EC13C6" w:rsidRDefault="0090687E" w:rsidP="00EC13C6">
            <w:pPr>
              <w:jc w:val="center"/>
              <w:rPr>
                <w:sz w:val="16"/>
                <w:szCs w:val="16"/>
              </w:rPr>
            </w:pPr>
            <w:r w:rsidRPr="00EC13C6">
              <w:rPr>
                <w:sz w:val="16"/>
                <w:szCs w:val="16"/>
              </w:rPr>
              <w:t>56,8</w:t>
            </w:r>
          </w:p>
        </w:tc>
        <w:tc>
          <w:tcPr>
            <w:tcW w:w="0" w:type="auto"/>
            <w:shd w:val="clear" w:color="auto" w:fill="auto"/>
          </w:tcPr>
          <w:p w:rsidR="0090687E" w:rsidRPr="00EC13C6" w:rsidRDefault="0090687E" w:rsidP="00EC13C6">
            <w:pPr>
              <w:jc w:val="center"/>
              <w:rPr>
                <w:sz w:val="16"/>
                <w:szCs w:val="16"/>
              </w:rPr>
            </w:pPr>
            <w:r w:rsidRPr="00EC13C6">
              <w:rPr>
                <w:sz w:val="16"/>
                <w:szCs w:val="16"/>
              </w:rPr>
              <w:t>34,6</w:t>
            </w:r>
          </w:p>
        </w:tc>
        <w:tc>
          <w:tcPr>
            <w:tcW w:w="0" w:type="auto"/>
            <w:shd w:val="clear" w:color="auto" w:fill="auto"/>
          </w:tcPr>
          <w:p w:rsidR="0090687E" w:rsidRPr="00EC13C6" w:rsidRDefault="0090687E" w:rsidP="00EC13C6">
            <w:pPr>
              <w:jc w:val="center"/>
              <w:rPr>
                <w:sz w:val="16"/>
                <w:szCs w:val="16"/>
              </w:rPr>
            </w:pPr>
            <w:r w:rsidRPr="00EC13C6">
              <w:rPr>
                <w:sz w:val="16"/>
                <w:szCs w:val="16"/>
              </w:rPr>
              <w:t>8,8</w:t>
            </w:r>
          </w:p>
        </w:tc>
        <w:tc>
          <w:tcPr>
            <w:tcW w:w="0" w:type="auto"/>
            <w:shd w:val="clear" w:color="auto" w:fill="auto"/>
          </w:tcPr>
          <w:p w:rsidR="0090687E" w:rsidRPr="00EC13C6" w:rsidRDefault="0090687E" w:rsidP="0090687E">
            <w:pPr>
              <w:rPr>
                <w:rFonts w:cs="Arial"/>
                <w:bCs/>
                <w:sz w:val="16"/>
                <w:szCs w:val="16"/>
              </w:rPr>
            </w:pPr>
            <w:r w:rsidRPr="00EC13C6">
              <w:rPr>
                <w:rFonts w:cs="Arial"/>
                <w:bCs/>
                <w:sz w:val="16"/>
                <w:szCs w:val="16"/>
              </w:rPr>
              <w:t>Combinada</w:t>
            </w:r>
          </w:p>
        </w:tc>
      </w:tr>
      <w:tr w:rsidR="00EC13C6" w:rsidRPr="00EC13C6" w:rsidTr="00EC13C6">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11</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50</w:t>
            </w:r>
          </w:p>
        </w:tc>
        <w:tc>
          <w:tcPr>
            <w:tcW w:w="0" w:type="auto"/>
            <w:shd w:val="clear" w:color="auto" w:fill="auto"/>
            <w:vAlign w:val="center"/>
          </w:tcPr>
          <w:p w:rsidR="0090687E" w:rsidRPr="00EC13C6" w:rsidRDefault="0090687E" w:rsidP="0090687E">
            <w:pPr>
              <w:jc w:val="center"/>
              <w:rPr>
                <w:rFonts w:cs="Arial"/>
                <w:bCs/>
                <w:sz w:val="16"/>
                <w:szCs w:val="16"/>
              </w:rPr>
            </w:pPr>
            <w:r w:rsidRPr="00EC13C6">
              <w:rPr>
                <w:rFonts w:cs="Arial"/>
                <w:bCs/>
                <w:sz w:val="16"/>
                <w:szCs w:val="16"/>
              </w:rPr>
              <w:t>50</w:t>
            </w:r>
          </w:p>
        </w:tc>
        <w:tc>
          <w:tcPr>
            <w:tcW w:w="0" w:type="auto"/>
            <w:shd w:val="clear" w:color="auto" w:fill="auto"/>
          </w:tcPr>
          <w:p w:rsidR="0090687E" w:rsidRPr="00EC13C6" w:rsidRDefault="0090687E" w:rsidP="00EC13C6">
            <w:pPr>
              <w:jc w:val="center"/>
              <w:rPr>
                <w:sz w:val="16"/>
                <w:szCs w:val="16"/>
              </w:rPr>
            </w:pPr>
            <w:r w:rsidRPr="00EC13C6">
              <w:rPr>
                <w:sz w:val="16"/>
                <w:szCs w:val="16"/>
              </w:rPr>
              <w:t>57</w:t>
            </w:r>
          </w:p>
        </w:tc>
        <w:tc>
          <w:tcPr>
            <w:tcW w:w="0" w:type="auto"/>
            <w:shd w:val="clear" w:color="auto" w:fill="auto"/>
          </w:tcPr>
          <w:p w:rsidR="0090687E" w:rsidRPr="00EC13C6" w:rsidRDefault="0090687E" w:rsidP="00EC13C6">
            <w:pPr>
              <w:jc w:val="center"/>
              <w:rPr>
                <w:sz w:val="16"/>
                <w:szCs w:val="16"/>
              </w:rPr>
            </w:pPr>
            <w:r w:rsidRPr="00EC13C6">
              <w:rPr>
                <w:sz w:val="16"/>
                <w:szCs w:val="16"/>
              </w:rPr>
              <w:t>34</w:t>
            </w:r>
          </w:p>
        </w:tc>
        <w:tc>
          <w:tcPr>
            <w:tcW w:w="0" w:type="auto"/>
            <w:shd w:val="clear" w:color="auto" w:fill="auto"/>
          </w:tcPr>
          <w:p w:rsidR="0090687E" w:rsidRPr="00EC13C6" w:rsidRDefault="0090687E" w:rsidP="00EC13C6">
            <w:pPr>
              <w:jc w:val="center"/>
              <w:rPr>
                <w:sz w:val="16"/>
                <w:szCs w:val="16"/>
              </w:rPr>
            </w:pPr>
            <w:r w:rsidRPr="00EC13C6">
              <w:rPr>
                <w:sz w:val="16"/>
                <w:szCs w:val="16"/>
              </w:rPr>
              <w:t>9</w:t>
            </w:r>
          </w:p>
        </w:tc>
        <w:tc>
          <w:tcPr>
            <w:tcW w:w="0" w:type="auto"/>
            <w:shd w:val="clear" w:color="auto" w:fill="auto"/>
            <w:vAlign w:val="center"/>
          </w:tcPr>
          <w:p w:rsidR="0090687E" w:rsidRPr="00EC13C6" w:rsidRDefault="0090687E" w:rsidP="0090687E">
            <w:pPr>
              <w:rPr>
                <w:rFonts w:cs="Arial"/>
                <w:bCs/>
                <w:sz w:val="16"/>
                <w:szCs w:val="16"/>
              </w:rPr>
            </w:pPr>
            <w:r w:rsidRPr="00EC13C6">
              <w:rPr>
                <w:rFonts w:cs="Arial"/>
                <w:bCs/>
                <w:sz w:val="16"/>
                <w:szCs w:val="16"/>
              </w:rPr>
              <w:t>Combinada</w:t>
            </w:r>
          </w:p>
        </w:tc>
      </w:tr>
    </w:tbl>
    <w:p w:rsidR="00EC13C6" w:rsidRDefault="00EC13C6" w:rsidP="00EC13C6">
      <w:pPr>
        <w:tabs>
          <w:tab w:val="left" w:pos="6610"/>
        </w:tabs>
        <w:spacing w:line="240" w:lineRule="auto"/>
        <w:ind w:firstLine="204"/>
        <w:jc w:val="both"/>
        <w:rPr>
          <w:rFonts w:ascii="Times New Roman" w:hAnsi="Times New Roman" w:cs="Times New Roman"/>
          <w:bCs/>
          <w:sz w:val="16"/>
          <w:szCs w:val="18"/>
        </w:rPr>
      </w:pPr>
      <w:r>
        <w:rPr>
          <w:rFonts w:ascii="Times New Roman" w:hAnsi="Times New Roman" w:cs="Times New Roman"/>
          <w:b/>
          <w:bCs/>
          <w:sz w:val="16"/>
          <w:szCs w:val="18"/>
        </w:rPr>
        <w:t>Tabla</w:t>
      </w:r>
      <w:r w:rsidRPr="00B11203">
        <w:rPr>
          <w:rFonts w:ascii="Times New Roman" w:hAnsi="Times New Roman" w:cs="Times New Roman"/>
          <w:b/>
          <w:bCs/>
          <w:sz w:val="16"/>
          <w:szCs w:val="18"/>
        </w:rPr>
        <w:t xml:space="preserve"> </w:t>
      </w:r>
      <w:r>
        <w:rPr>
          <w:rFonts w:ascii="Times New Roman" w:hAnsi="Times New Roman" w:cs="Times New Roman"/>
          <w:b/>
          <w:bCs/>
          <w:sz w:val="16"/>
          <w:szCs w:val="18"/>
        </w:rPr>
        <w:t xml:space="preserve"> 13</w:t>
      </w:r>
      <w:r>
        <w:rPr>
          <w:rFonts w:ascii="Times New Roman" w:hAnsi="Times New Roman" w:cs="Times New Roman"/>
          <w:b/>
          <w:bCs/>
          <w:sz w:val="16"/>
          <w:szCs w:val="18"/>
        </w:rPr>
        <w:t>.</w:t>
      </w:r>
      <w:r w:rsidRPr="00B11203">
        <w:rPr>
          <w:rFonts w:ascii="Times New Roman" w:hAnsi="Times New Roman" w:cs="Times New Roman"/>
          <w:b/>
          <w:bCs/>
          <w:sz w:val="16"/>
          <w:szCs w:val="18"/>
        </w:rPr>
        <w:t xml:space="preserve"> </w:t>
      </w:r>
      <w:r>
        <w:rPr>
          <w:rFonts w:ascii="Times New Roman" w:hAnsi="Times New Roman" w:cs="Times New Roman"/>
          <w:b/>
          <w:bCs/>
          <w:sz w:val="16"/>
          <w:szCs w:val="18"/>
        </w:rPr>
        <w:t>Diseño de experimentos para la formulación de la mezcla</w:t>
      </w:r>
      <w:r w:rsidRPr="00B11203">
        <w:rPr>
          <w:rFonts w:ascii="Times New Roman" w:hAnsi="Times New Roman" w:cs="Times New Roman"/>
          <w:b/>
          <w:bCs/>
          <w:sz w:val="16"/>
          <w:szCs w:val="18"/>
        </w:rPr>
        <w:t xml:space="preserve">. </w:t>
      </w:r>
      <w:r w:rsidRPr="00B11203">
        <w:rPr>
          <w:rFonts w:ascii="Times New Roman" w:hAnsi="Times New Roman" w:cs="Times New Roman"/>
          <w:bCs/>
          <w:sz w:val="16"/>
          <w:szCs w:val="18"/>
        </w:rPr>
        <w:t>Fuente: Autores</w:t>
      </w:r>
      <w:r>
        <w:rPr>
          <w:rFonts w:ascii="Times New Roman" w:hAnsi="Times New Roman" w:cs="Times New Roman"/>
          <w:bCs/>
          <w:sz w:val="16"/>
          <w:szCs w:val="18"/>
        </w:rPr>
        <w:t>.</w:t>
      </w:r>
    </w:p>
    <w:p w:rsidR="0090687E" w:rsidRPr="00EC13C6" w:rsidRDefault="0090687E" w:rsidP="00DC25DB">
      <w:pPr>
        <w:tabs>
          <w:tab w:val="left" w:pos="6610"/>
        </w:tabs>
        <w:spacing w:line="240" w:lineRule="auto"/>
        <w:ind w:firstLine="204"/>
        <w:jc w:val="both"/>
        <w:rPr>
          <w:rFonts w:ascii="Times New Roman" w:hAnsi="Times New Roman" w:cs="Times New Roman"/>
          <w:b/>
          <w:bCs/>
          <w:sz w:val="16"/>
          <w:szCs w:val="18"/>
        </w:rPr>
      </w:pPr>
      <w:r w:rsidRPr="00EC13C6">
        <w:rPr>
          <w:rFonts w:ascii="Times New Roman" w:hAnsi="Times New Roman" w:cs="Times New Roman"/>
          <w:b/>
          <w:bCs/>
          <w:sz w:val="16"/>
          <w:szCs w:val="18"/>
        </w:rPr>
        <w:drawing>
          <wp:inline distT="0" distB="0" distL="0" distR="0" wp14:anchorId="326F6168" wp14:editId="75F89205">
            <wp:extent cx="2767391" cy="1663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5615" cy="1680465"/>
                    </a:xfrm>
                    <a:prstGeom prst="rect">
                      <a:avLst/>
                    </a:prstGeom>
                    <a:noFill/>
                  </pic:spPr>
                </pic:pic>
              </a:graphicData>
            </a:graphic>
          </wp:inline>
        </w:drawing>
      </w:r>
    </w:p>
    <w:p w:rsidR="00EC13C6" w:rsidRPr="00B11203" w:rsidRDefault="00EC13C6" w:rsidP="00EC13C6">
      <w:pPr>
        <w:tabs>
          <w:tab w:val="left" w:pos="6610"/>
        </w:tabs>
        <w:spacing w:line="240" w:lineRule="auto"/>
        <w:ind w:firstLine="204"/>
        <w:jc w:val="both"/>
        <w:rPr>
          <w:rFonts w:ascii="Times New Roman" w:hAnsi="Times New Roman" w:cs="Times New Roman"/>
          <w:b/>
          <w:bCs/>
          <w:sz w:val="16"/>
          <w:szCs w:val="18"/>
        </w:rPr>
      </w:pPr>
      <w:r w:rsidRPr="00B11203">
        <w:rPr>
          <w:rFonts w:ascii="Times New Roman" w:hAnsi="Times New Roman" w:cs="Times New Roman"/>
          <w:b/>
          <w:bCs/>
          <w:sz w:val="16"/>
          <w:szCs w:val="18"/>
        </w:rPr>
        <w:t xml:space="preserve">Fig.  </w:t>
      </w:r>
      <w:r>
        <w:rPr>
          <w:rFonts w:ascii="Times New Roman" w:hAnsi="Times New Roman" w:cs="Times New Roman"/>
          <w:b/>
          <w:bCs/>
          <w:sz w:val="16"/>
          <w:szCs w:val="18"/>
        </w:rPr>
        <w:t>9</w:t>
      </w:r>
      <w:r w:rsidRPr="00B11203">
        <w:rPr>
          <w:rFonts w:ascii="Times New Roman" w:hAnsi="Times New Roman" w:cs="Times New Roman"/>
          <w:b/>
          <w:bCs/>
          <w:sz w:val="16"/>
          <w:szCs w:val="18"/>
        </w:rPr>
        <w:t xml:space="preserve">. </w:t>
      </w:r>
      <w:r>
        <w:rPr>
          <w:rFonts w:ascii="Times New Roman" w:hAnsi="Times New Roman" w:cs="Times New Roman"/>
          <w:b/>
          <w:bCs/>
          <w:sz w:val="16"/>
          <w:szCs w:val="18"/>
        </w:rPr>
        <w:t>Tendencias de los resultados del análisis experimental</w:t>
      </w:r>
      <w:r w:rsidRPr="00B11203">
        <w:rPr>
          <w:rFonts w:ascii="Times New Roman" w:hAnsi="Times New Roman" w:cs="Times New Roman"/>
          <w:b/>
          <w:bCs/>
          <w:sz w:val="16"/>
          <w:szCs w:val="18"/>
        </w:rPr>
        <w:t xml:space="preserve">. </w:t>
      </w:r>
      <w:r w:rsidRPr="00EC13C6">
        <w:rPr>
          <w:rFonts w:ascii="Times New Roman" w:hAnsi="Times New Roman" w:cs="Times New Roman"/>
          <w:bCs/>
          <w:sz w:val="16"/>
          <w:szCs w:val="18"/>
        </w:rPr>
        <w:t>Fuente: Autores.</w:t>
      </w:r>
    </w:p>
    <w:p w:rsidR="006B6F4C" w:rsidRPr="006B6F4C" w:rsidRDefault="00EC13C6" w:rsidP="00DC25DB">
      <w:pPr>
        <w:tabs>
          <w:tab w:val="left" w:pos="6610"/>
        </w:tabs>
        <w:spacing w:line="240" w:lineRule="auto"/>
        <w:ind w:firstLine="204"/>
        <w:jc w:val="both"/>
        <w:rPr>
          <w:rFonts w:ascii="Times New Roman" w:hAnsi="Times New Roman" w:cs="Times New Roman"/>
          <w:sz w:val="20"/>
          <w:szCs w:val="20"/>
        </w:rPr>
      </w:pPr>
      <w:r>
        <w:rPr>
          <w:rFonts w:ascii="Times New Roman" w:hAnsi="Times New Roman" w:cs="Times New Roman"/>
          <w:sz w:val="20"/>
          <w:szCs w:val="20"/>
        </w:rPr>
        <w:t>De la figura anterior, se determinó que la mejor posible mezcla estaría en el rango de 57 % Arena 34% de Limo y 9 % de Arcilla. Cálculos que se desarrollaron para las arcillas existentes en la empresa objeto de estudio.</w:t>
      </w:r>
    </w:p>
    <w:p w:rsidR="00A403CE" w:rsidRPr="00D309D1" w:rsidRDefault="00996D04" w:rsidP="00716B09">
      <w:pPr>
        <w:pStyle w:val="Prrafodelista"/>
        <w:numPr>
          <w:ilvl w:val="0"/>
          <w:numId w:val="3"/>
        </w:numPr>
        <w:tabs>
          <w:tab w:val="left" w:pos="6610"/>
        </w:tabs>
        <w:spacing w:line="240" w:lineRule="auto"/>
        <w:jc w:val="center"/>
        <w:rPr>
          <w:rFonts w:ascii="Times New Roman" w:hAnsi="Times New Roman" w:cs="Times New Roman"/>
          <w:b/>
          <w:sz w:val="20"/>
          <w:szCs w:val="20"/>
        </w:rPr>
      </w:pPr>
      <w:r w:rsidRPr="00D309D1">
        <w:rPr>
          <w:rFonts w:ascii="Times New Roman" w:hAnsi="Times New Roman" w:cs="Times New Roman"/>
          <w:b/>
          <w:sz w:val="20"/>
          <w:szCs w:val="20"/>
        </w:rPr>
        <w:t>CONCLUSIONES</w:t>
      </w:r>
    </w:p>
    <w:p w:rsidR="00996D04" w:rsidRDefault="00D309D1" w:rsidP="00412300">
      <w:pPr>
        <w:tabs>
          <w:tab w:val="left" w:pos="6610"/>
        </w:tabs>
        <w:spacing w:line="240" w:lineRule="auto"/>
        <w:ind w:firstLine="204"/>
        <w:jc w:val="both"/>
        <w:rPr>
          <w:rFonts w:ascii="Times New Roman" w:hAnsi="Times New Roman" w:cs="Times New Roman"/>
          <w:sz w:val="20"/>
          <w:szCs w:val="20"/>
        </w:rPr>
      </w:pPr>
      <w:r w:rsidRPr="00421073">
        <w:rPr>
          <w:rFonts w:ascii="Times New Roman" w:hAnsi="Times New Roman" w:cs="Times New Roman"/>
          <w:sz w:val="20"/>
          <w:szCs w:val="20"/>
        </w:rPr>
        <w:t>El seguimiento de las normas indicadas permitirá que su trabajo no sólo se destaque por su contenido, sino que también resulte visualmente atractivo</w:t>
      </w:r>
    </w:p>
    <w:p w:rsidR="00996D04" w:rsidRPr="00996D04" w:rsidRDefault="00996D04" w:rsidP="00996D04">
      <w:pPr>
        <w:tabs>
          <w:tab w:val="left" w:pos="6610"/>
        </w:tabs>
        <w:spacing w:line="240" w:lineRule="auto"/>
        <w:ind w:firstLine="284"/>
        <w:jc w:val="both"/>
        <w:rPr>
          <w:rFonts w:ascii="Times New Roman" w:hAnsi="Times New Roman" w:cs="Times New Roman"/>
          <w:sz w:val="20"/>
          <w:szCs w:val="20"/>
        </w:rPr>
      </w:pPr>
      <w:r w:rsidRPr="00996D04">
        <w:rPr>
          <w:rFonts w:ascii="Times New Roman" w:hAnsi="Times New Roman" w:cs="Times New Roman"/>
          <w:sz w:val="20"/>
          <w:szCs w:val="20"/>
        </w:rPr>
        <w:t>Para poder formular la mezcla optima de arcilla, esta debe poseer una composición de (</w:t>
      </w:r>
      <w:r w:rsidR="000B7AAD">
        <w:rPr>
          <w:rFonts w:ascii="Times New Roman" w:hAnsi="Times New Roman" w:cs="Times New Roman"/>
          <w:sz w:val="20"/>
          <w:szCs w:val="20"/>
        </w:rPr>
        <w:t>12</w:t>
      </w:r>
      <w:r w:rsidRPr="00996D04">
        <w:rPr>
          <w:rFonts w:ascii="Times New Roman" w:hAnsi="Times New Roman" w:cs="Times New Roman"/>
          <w:sz w:val="20"/>
          <w:szCs w:val="20"/>
        </w:rPr>
        <w:t xml:space="preserve"> % Arcilla – </w:t>
      </w:r>
      <w:r w:rsidR="000B7AAD">
        <w:rPr>
          <w:rFonts w:ascii="Times New Roman" w:hAnsi="Times New Roman" w:cs="Times New Roman"/>
          <w:sz w:val="20"/>
          <w:szCs w:val="20"/>
        </w:rPr>
        <w:t>53</w:t>
      </w:r>
      <w:r w:rsidRPr="00996D04">
        <w:rPr>
          <w:rFonts w:ascii="Times New Roman" w:hAnsi="Times New Roman" w:cs="Times New Roman"/>
          <w:sz w:val="20"/>
          <w:szCs w:val="20"/>
        </w:rPr>
        <w:t xml:space="preserve"> % Arena – </w:t>
      </w:r>
      <w:r w:rsidR="000B7AAD">
        <w:rPr>
          <w:rFonts w:ascii="Times New Roman" w:hAnsi="Times New Roman" w:cs="Times New Roman"/>
          <w:sz w:val="20"/>
          <w:szCs w:val="20"/>
        </w:rPr>
        <w:t>35</w:t>
      </w:r>
      <w:r w:rsidRPr="00996D04">
        <w:rPr>
          <w:rFonts w:ascii="Times New Roman" w:hAnsi="Times New Roman" w:cs="Times New Roman"/>
          <w:sz w:val="20"/>
          <w:szCs w:val="20"/>
        </w:rPr>
        <w:t>% Limo). Y según los análisis hidrométricos realizados ningún tipo de arcilla caracterizada posee estos porcentajes de limo. Por lo cual se hace necesaria la búsqueda de una composición mineralógica que contenga dichos porcentajes.</w:t>
      </w:r>
    </w:p>
    <w:p w:rsidR="00996D04" w:rsidRPr="00996D04" w:rsidRDefault="00996D04" w:rsidP="00996D04">
      <w:pPr>
        <w:tabs>
          <w:tab w:val="left" w:pos="6610"/>
        </w:tabs>
        <w:spacing w:line="240" w:lineRule="auto"/>
        <w:ind w:firstLine="142"/>
        <w:jc w:val="both"/>
        <w:rPr>
          <w:rFonts w:ascii="Times New Roman" w:hAnsi="Times New Roman" w:cs="Times New Roman"/>
          <w:sz w:val="20"/>
          <w:szCs w:val="20"/>
        </w:rPr>
      </w:pPr>
      <w:r w:rsidRPr="00996D04">
        <w:rPr>
          <w:rFonts w:ascii="Times New Roman" w:hAnsi="Times New Roman" w:cs="Times New Roman"/>
          <w:sz w:val="20"/>
          <w:szCs w:val="20"/>
        </w:rPr>
        <w:t>Una combinación (Ar</w:t>
      </w:r>
      <w:r w:rsidR="00EC13C6">
        <w:rPr>
          <w:rFonts w:ascii="Times New Roman" w:hAnsi="Times New Roman" w:cs="Times New Roman"/>
          <w:sz w:val="20"/>
          <w:szCs w:val="20"/>
        </w:rPr>
        <w:t>ena</w:t>
      </w:r>
      <w:r w:rsidRPr="00996D04">
        <w:rPr>
          <w:rFonts w:ascii="Times New Roman" w:hAnsi="Times New Roman" w:cs="Times New Roman"/>
          <w:sz w:val="20"/>
          <w:szCs w:val="20"/>
        </w:rPr>
        <w:t xml:space="preserve"> – </w:t>
      </w:r>
      <w:r w:rsidR="00EC13C6">
        <w:rPr>
          <w:rFonts w:ascii="Times New Roman" w:hAnsi="Times New Roman" w:cs="Times New Roman"/>
          <w:sz w:val="20"/>
          <w:szCs w:val="20"/>
        </w:rPr>
        <w:t>Limo –Arcilla</w:t>
      </w:r>
      <w:r w:rsidRPr="00996D04">
        <w:rPr>
          <w:rFonts w:ascii="Times New Roman" w:hAnsi="Times New Roman" w:cs="Times New Roman"/>
          <w:sz w:val="20"/>
          <w:szCs w:val="20"/>
        </w:rPr>
        <w:t>), podría ser</w:t>
      </w:r>
      <w:r w:rsidR="006B6F4C">
        <w:rPr>
          <w:rFonts w:ascii="Times New Roman" w:hAnsi="Times New Roman" w:cs="Times New Roman"/>
          <w:sz w:val="20"/>
          <w:szCs w:val="20"/>
        </w:rPr>
        <w:t xml:space="preserve"> </w:t>
      </w:r>
      <w:r w:rsidRPr="00996D04">
        <w:rPr>
          <w:rFonts w:ascii="Times New Roman" w:hAnsi="Times New Roman" w:cs="Times New Roman"/>
          <w:sz w:val="20"/>
          <w:szCs w:val="20"/>
        </w:rPr>
        <w:t xml:space="preserve"> (</w:t>
      </w:r>
      <w:r w:rsidR="000B7AAD">
        <w:rPr>
          <w:rFonts w:ascii="Times New Roman" w:hAnsi="Times New Roman" w:cs="Times New Roman"/>
          <w:sz w:val="20"/>
          <w:szCs w:val="20"/>
        </w:rPr>
        <w:t>60</w:t>
      </w:r>
      <w:r w:rsidRPr="00996D04">
        <w:rPr>
          <w:rFonts w:ascii="Times New Roman" w:hAnsi="Times New Roman" w:cs="Times New Roman"/>
          <w:sz w:val="20"/>
          <w:szCs w:val="20"/>
        </w:rPr>
        <w:t xml:space="preserve"> % Arena – </w:t>
      </w:r>
      <w:r w:rsidR="000B7AAD">
        <w:rPr>
          <w:rFonts w:ascii="Times New Roman" w:hAnsi="Times New Roman" w:cs="Times New Roman"/>
          <w:sz w:val="20"/>
          <w:szCs w:val="20"/>
        </w:rPr>
        <w:t>32</w:t>
      </w:r>
      <w:r w:rsidRPr="00996D04">
        <w:rPr>
          <w:rFonts w:ascii="Times New Roman" w:hAnsi="Times New Roman" w:cs="Times New Roman"/>
          <w:sz w:val="20"/>
          <w:szCs w:val="20"/>
        </w:rPr>
        <w:t>% Limo</w:t>
      </w:r>
      <w:r w:rsidR="00EC13C6">
        <w:rPr>
          <w:rFonts w:ascii="Times New Roman" w:hAnsi="Times New Roman" w:cs="Times New Roman"/>
          <w:sz w:val="20"/>
          <w:szCs w:val="20"/>
        </w:rPr>
        <w:t xml:space="preserve"> – </w:t>
      </w:r>
      <w:r w:rsidR="00EC13C6">
        <w:rPr>
          <w:rFonts w:ascii="Times New Roman" w:hAnsi="Times New Roman" w:cs="Times New Roman"/>
          <w:sz w:val="20"/>
          <w:szCs w:val="20"/>
        </w:rPr>
        <w:t>8</w:t>
      </w:r>
      <w:r w:rsidR="00EC13C6">
        <w:rPr>
          <w:rFonts w:ascii="Times New Roman" w:hAnsi="Times New Roman" w:cs="Times New Roman"/>
          <w:sz w:val="20"/>
          <w:szCs w:val="20"/>
        </w:rPr>
        <w:t xml:space="preserve"> % Arcilla</w:t>
      </w:r>
      <w:r w:rsidRPr="00996D04">
        <w:rPr>
          <w:rFonts w:ascii="Times New Roman" w:hAnsi="Times New Roman" w:cs="Times New Roman"/>
          <w:sz w:val="20"/>
          <w:szCs w:val="20"/>
        </w:rPr>
        <w:t>), y de esta manera realizar un seguimiento para verificar la calidad de los bloques</w:t>
      </w:r>
      <w:r w:rsidR="000B7AAD">
        <w:rPr>
          <w:rFonts w:ascii="Times New Roman" w:hAnsi="Times New Roman" w:cs="Times New Roman"/>
          <w:sz w:val="20"/>
          <w:szCs w:val="20"/>
        </w:rPr>
        <w:t xml:space="preserve"> o productos de </w:t>
      </w:r>
      <w:r w:rsidR="00EC13C6">
        <w:rPr>
          <w:rFonts w:ascii="Times New Roman" w:hAnsi="Times New Roman" w:cs="Times New Roman"/>
          <w:sz w:val="20"/>
          <w:szCs w:val="20"/>
        </w:rPr>
        <w:t>mampostería</w:t>
      </w:r>
      <w:r w:rsidRPr="00996D04">
        <w:rPr>
          <w:rFonts w:ascii="Times New Roman" w:hAnsi="Times New Roman" w:cs="Times New Roman"/>
          <w:sz w:val="20"/>
          <w:szCs w:val="20"/>
        </w:rPr>
        <w:t>.</w:t>
      </w:r>
    </w:p>
    <w:p w:rsidR="00996D04" w:rsidRDefault="00996D04" w:rsidP="00996D04">
      <w:pPr>
        <w:tabs>
          <w:tab w:val="left" w:pos="6610"/>
        </w:tabs>
        <w:spacing w:line="240" w:lineRule="auto"/>
        <w:ind w:firstLine="142"/>
        <w:jc w:val="both"/>
        <w:rPr>
          <w:rFonts w:ascii="Times New Roman" w:hAnsi="Times New Roman" w:cs="Times New Roman"/>
          <w:sz w:val="20"/>
          <w:szCs w:val="20"/>
        </w:rPr>
      </w:pPr>
      <w:r w:rsidRPr="00996D04">
        <w:rPr>
          <w:rFonts w:ascii="Times New Roman" w:hAnsi="Times New Roman" w:cs="Times New Roman"/>
          <w:sz w:val="20"/>
          <w:szCs w:val="20"/>
        </w:rPr>
        <w:t>El material blanco tiene una granulometría, es clasificado como un material individual; es de anotar que sobre los residuos se observan granos que parecen ser feldespatos por lo que este material podría tener buena gresificación.</w:t>
      </w:r>
    </w:p>
    <w:p w:rsidR="000B7AAD" w:rsidRDefault="000B7AAD" w:rsidP="00996D04">
      <w:pPr>
        <w:tabs>
          <w:tab w:val="left" w:pos="6610"/>
        </w:tabs>
        <w:spacing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Se espera en próximos trabajos, realizar ensayos no destructivos en los cuales se puedan ver reflejadas </w:t>
      </w:r>
      <w:r w:rsidR="006B6F4C">
        <w:rPr>
          <w:rFonts w:ascii="Times New Roman" w:hAnsi="Times New Roman" w:cs="Times New Roman"/>
          <w:sz w:val="20"/>
          <w:szCs w:val="20"/>
        </w:rPr>
        <w:t>más</w:t>
      </w:r>
      <w:r>
        <w:rPr>
          <w:rFonts w:ascii="Times New Roman" w:hAnsi="Times New Roman" w:cs="Times New Roman"/>
          <w:sz w:val="20"/>
          <w:szCs w:val="20"/>
        </w:rPr>
        <w:t xml:space="preserve"> características de las arcillas</w:t>
      </w:r>
      <w:r w:rsidR="006B6F4C">
        <w:rPr>
          <w:rFonts w:ascii="Times New Roman" w:hAnsi="Times New Roman" w:cs="Times New Roman"/>
          <w:sz w:val="20"/>
          <w:szCs w:val="20"/>
        </w:rPr>
        <w:t>; tales como DRX, FRX, índice de plasticidad, etc.</w:t>
      </w:r>
      <w:r>
        <w:rPr>
          <w:rFonts w:ascii="Times New Roman" w:hAnsi="Times New Roman" w:cs="Times New Roman"/>
          <w:sz w:val="20"/>
          <w:szCs w:val="20"/>
        </w:rPr>
        <w:t xml:space="preserve"> y de esta manera poder formular una pasta cerámica idónea.</w:t>
      </w:r>
    </w:p>
    <w:p w:rsidR="00D309D1" w:rsidRPr="005F438E" w:rsidRDefault="00525994" w:rsidP="00716B09">
      <w:pPr>
        <w:tabs>
          <w:tab w:val="left" w:pos="6610"/>
        </w:tabs>
        <w:spacing w:line="240" w:lineRule="auto"/>
        <w:ind w:firstLine="204"/>
        <w:jc w:val="center"/>
        <w:rPr>
          <w:rFonts w:ascii="Times New Roman" w:hAnsi="Times New Roman" w:cs="Times New Roman"/>
          <w:b/>
          <w:sz w:val="20"/>
          <w:szCs w:val="20"/>
        </w:rPr>
      </w:pPr>
      <w:bookmarkStart w:id="9" w:name="_GoBack"/>
      <w:bookmarkEnd w:id="9"/>
      <w:r w:rsidRPr="005F438E">
        <w:rPr>
          <w:rFonts w:ascii="Times New Roman" w:hAnsi="Times New Roman" w:cs="Times New Roman"/>
          <w:b/>
          <w:sz w:val="20"/>
          <w:szCs w:val="20"/>
        </w:rPr>
        <w:t>REFERENCIAS</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w:t>
      </w:r>
      <w:r w:rsidRPr="00996D04">
        <w:rPr>
          <w:sz w:val="20"/>
          <w:szCs w:val="20"/>
          <w:lang w:val="es-MX"/>
        </w:rPr>
        <w:tab/>
        <w:t>F. Alvarez Blanco, “Lección 3. Propie</w:t>
      </w:r>
      <w:r>
        <w:rPr>
          <w:sz w:val="20"/>
          <w:szCs w:val="20"/>
          <w:lang w:val="es-MX"/>
        </w:rPr>
        <w:t>da</w:t>
      </w:r>
      <w:r w:rsidRPr="00996D04">
        <w:rPr>
          <w:sz w:val="20"/>
          <w:szCs w:val="20"/>
          <w:lang w:val="es-MX"/>
        </w:rPr>
        <w:t xml:space="preserve">des de las arcillas.,” </w:t>
      </w:r>
      <w:r w:rsidRPr="00996D04">
        <w:rPr>
          <w:i/>
          <w:iCs/>
          <w:sz w:val="20"/>
          <w:szCs w:val="20"/>
          <w:lang w:val="es-MX"/>
        </w:rPr>
        <w:t>Universidad de Oviedo</w:t>
      </w:r>
      <w:r w:rsidRPr="00996D04">
        <w:rPr>
          <w:sz w:val="20"/>
          <w:szCs w:val="20"/>
          <w:lang w:val="es-MX"/>
        </w:rPr>
        <w:t>, 2005. [Online]. Available: www6.uniovi.es/usr/fblanco/Leccion3.PropiedadesArcillas.pdf.</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w:t>
      </w:r>
      <w:r w:rsidRPr="00996D04">
        <w:rPr>
          <w:sz w:val="20"/>
          <w:szCs w:val="20"/>
          <w:lang w:val="es-MX"/>
        </w:rPr>
        <w:tab/>
        <w:t xml:space="preserve">C. Hernando, H. Sandoval, J. Carolina, G. Cristancho, Ó. Eduardo, and P. Naranjo, “Caracterización de un suelo arcilloso tratado con hidróxido de calcio,” </w:t>
      </w:r>
      <w:r w:rsidRPr="00996D04">
        <w:rPr>
          <w:i/>
          <w:iCs/>
          <w:sz w:val="20"/>
          <w:szCs w:val="20"/>
          <w:lang w:val="es-MX"/>
        </w:rPr>
        <w:t>Rev. Fac. Ing. UPTC.</w:t>
      </w:r>
      <w:r w:rsidRPr="00996D04">
        <w:rPr>
          <w:sz w:val="20"/>
          <w:szCs w:val="20"/>
          <w:lang w:val="es-MX"/>
        </w:rPr>
        <w:t>, vol. 21, no. 32, pp. 21–40, 2012.</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[3]</w:t>
      </w:r>
      <w:r w:rsidRPr="00996D04">
        <w:rPr>
          <w:sz w:val="20"/>
          <w:szCs w:val="20"/>
          <w:lang w:val="es-MX"/>
        </w:rPr>
        <w:tab/>
        <w:t xml:space="preserve">L. Duitama, C. Espitia, and J. Mojica, “Composición Mineralógica Y Química De Las Arcillas Empleadas Para Cerámica Roja En Las Zonas De </w:t>
      </w:r>
      <w:r w:rsidR="006B6F4C" w:rsidRPr="00996D04">
        <w:rPr>
          <w:sz w:val="20"/>
          <w:szCs w:val="20"/>
          <w:lang w:val="es-MX"/>
        </w:rPr>
        <w:t>Medellín,</w:t>
      </w:r>
      <w:r w:rsidRPr="00996D04">
        <w:rPr>
          <w:sz w:val="20"/>
          <w:szCs w:val="20"/>
          <w:lang w:val="es-MX"/>
        </w:rPr>
        <w:t xml:space="preserve">” </w:t>
      </w:r>
      <w:r w:rsidRPr="00996D04">
        <w:rPr>
          <w:i/>
          <w:iCs/>
          <w:sz w:val="20"/>
          <w:szCs w:val="20"/>
          <w:lang w:val="es-MX"/>
        </w:rPr>
        <w:t>Rev. Acad. Colomb.</w:t>
      </w:r>
      <w:r w:rsidRPr="00996D04">
        <w:rPr>
          <w:sz w:val="20"/>
          <w:szCs w:val="20"/>
          <w:lang w:val="es-MX"/>
        </w:rPr>
        <w:t>, no. 34, pp. 555–564, 2004.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[4]</w:t>
      </w:r>
      <w:r w:rsidRPr="00996D04">
        <w:rPr>
          <w:sz w:val="20"/>
          <w:szCs w:val="20"/>
          <w:lang w:val="es-MX"/>
        </w:rPr>
        <w:tab/>
        <w:t xml:space="preserve">I. Bernal, H. M. Cabeza, J. Espitia, J. Mojica, and J. Quintero, “Análisis próximo de arcillas para cerámica,” </w:t>
      </w:r>
      <w:r w:rsidRPr="00996D04">
        <w:rPr>
          <w:i/>
          <w:iCs/>
          <w:sz w:val="20"/>
          <w:szCs w:val="20"/>
          <w:lang w:val="es-MX"/>
        </w:rPr>
        <w:t>Rev Acad. Colomb. Cienc</w:t>
      </w:r>
      <w:r w:rsidRPr="00996D04">
        <w:rPr>
          <w:sz w:val="20"/>
          <w:szCs w:val="20"/>
          <w:lang w:val="es-MX"/>
        </w:rPr>
        <w:t>, vol. XXVII, no. 105, pp. 569–578, 2003.</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[5]</w:t>
      </w:r>
      <w:r w:rsidRPr="00996D04">
        <w:rPr>
          <w:sz w:val="20"/>
          <w:szCs w:val="20"/>
          <w:lang w:val="es-MX"/>
        </w:rPr>
        <w:tab/>
        <w:t xml:space="preserve">R. S. Macedo, R. R. Menezes, G. A. Neves, and H. C. Ferreira, “Estudo de argilas usadas em cerâmica vermelha,” </w:t>
      </w:r>
      <w:r w:rsidRPr="00996D04">
        <w:rPr>
          <w:i/>
          <w:iCs/>
          <w:sz w:val="20"/>
          <w:szCs w:val="20"/>
          <w:lang w:val="es-MX"/>
        </w:rPr>
        <w:t>Ceramica</w:t>
      </w:r>
      <w:r w:rsidRPr="00996D04">
        <w:rPr>
          <w:sz w:val="20"/>
          <w:szCs w:val="20"/>
          <w:lang w:val="es-MX"/>
        </w:rPr>
        <w:t>, vol. 54, no. 332, pp. 411–417, 2008.</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[6]</w:t>
      </w:r>
      <w:r w:rsidRPr="00996D04">
        <w:rPr>
          <w:sz w:val="20"/>
          <w:szCs w:val="20"/>
          <w:lang w:val="es-MX"/>
        </w:rPr>
        <w:tab/>
        <w:t xml:space="preserve">S. N. Monteiro and C. M. F. Vieira, “Influence of firing temperature on the ceramic properties of clays from Campos dos Goytacazes, Brazil,” </w:t>
      </w:r>
      <w:r w:rsidRPr="00996D04">
        <w:rPr>
          <w:i/>
          <w:iCs/>
          <w:sz w:val="20"/>
          <w:szCs w:val="20"/>
          <w:lang w:val="es-MX"/>
        </w:rPr>
        <w:t>Appl. Clay Sci.</w:t>
      </w:r>
      <w:r w:rsidRPr="00996D04">
        <w:rPr>
          <w:sz w:val="20"/>
          <w:szCs w:val="20"/>
          <w:lang w:val="es-MX"/>
        </w:rPr>
        <w:t>, vol. 27, no. 3–4, pp. 229–234, 2004.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[7]</w:t>
      </w:r>
      <w:r w:rsidRPr="00996D04">
        <w:rPr>
          <w:sz w:val="20"/>
          <w:szCs w:val="20"/>
          <w:lang w:val="es-MX"/>
        </w:rPr>
        <w:tab/>
        <w:t xml:space="preserve">M. Lassinantti Gualtieri, M. Romagnoli, and A. F. Gualtieri, “Influence of body composition on the technological properties and mineralogy of stoneware: A DOE and mineralogical-microstructural study,” </w:t>
      </w:r>
      <w:r w:rsidRPr="00996D04">
        <w:rPr>
          <w:i/>
          <w:iCs/>
          <w:sz w:val="20"/>
          <w:szCs w:val="20"/>
          <w:lang w:val="es-MX"/>
        </w:rPr>
        <w:t>J. Eur. Ceram. Soc.</w:t>
      </w:r>
      <w:r w:rsidRPr="00996D04">
        <w:rPr>
          <w:sz w:val="20"/>
          <w:szCs w:val="20"/>
          <w:lang w:val="es-MX"/>
        </w:rPr>
        <w:t>, vol. 31, no. 5, pp. 673–685, 2011.</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[8]</w:t>
      </w:r>
      <w:r w:rsidRPr="00996D04">
        <w:rPr>
          <w:sz w:val="20"/>
          <w:szCs w:val="20"/>
          <w:lang w:val="es-MX"/>
        </w:rPr>
        <w:tab/>
        <w:t xml:space="preserve">R. R. Menezes, H. G. M. Neto, L. N. L. Santana, H. L. Lira, H. S. Ferreira, and G. A. Neves, “Optimization of wastes content in ceramic tiles using statistical design of mixture experiments,” </w:t>
      </w:r>
      <w:r w:rsidRPr="00996D04">
        <w:rPr>
          <w:i/>
          <w:iCs/>
          <w:sz w:val="20"/>
          <w:szCs w:val="20"/>
          <w:lang w:val="es-MX"/>
        </w:rPr>
        <w:t>J. Eur. Ceram. Soc.</w:t>
      </w:r>
      <w:r w:rsidRPr="00996D04">
        <w:rPr>
          <w:sz w:val="20"/>
          <w:szCs w:val="20"/>
          <w:lang w:val="es-MX"/>
        </w:rPr>
        <w:t>, vol. 28, no. 16, pp. 3027–3039, 2008.</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[9]</w:t>
      </w:r>
      <w:r w:rsidRPr="00996D04">
        <w:rPr>
          <w:sz w:val="20"/>
          <w:szCs w:val="20"/>
          <w:lang w:val="es-MX"/>
        </w:rPr>
        <w:tab/>
        <w:t xml:space="preserve">M. Coronado, A. M. Segadães, and A. Andrés, “Combining mixture design of experiments with phase </w:t>
      </w:r>
      <w:r w:rsidRPr="00996D04">
        <w:rPr>
          <w:sz w:val="20"/>
          <w:szCs w:val="20"/>
          <w:lang w:val="es-MX"/>
        </w:rPr>
        <w:lastRenderedPageBreak/>
        <w:t xml:space="preserve">diagrams in the evaluation of structural ceramics containing foundry by-products,” </w:t>
      </w:r>
      <w:r w:rsidRPr="00996D04">
        <w:rPr>
          <w:i/>
          <w:iCs/>
          <w:sz w:val="20"/>
          <w:szCs w:val="20"/>
          <w:lang w:val="es-MX"/>
        </w:rPr>
        <w:t>Appl. Clay Sci.</w:t>
      </w:r>
      <w:r w:rsidRPr="00996D04">
        <w:rPr>
          <w:sz w:val="20"/>
          <w:szCs w:val="20"/>
          <w:lang w:val="es-MX"/>
        </w:rPr>
        <w:t>, vol. 101, pp. 390–400, Nov. 2014.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[10]</w:t>
      </w:r>
      <w:r w:rsidRPr="00996D04">
        <w:rPr>
          <w:sz w:val="20"/>
          <w:szCs w:val="20"/>
          <w:lang w:val="es-MX"/>
        </w:rPr>
        <w:tab/>
        <w:t xml:space="preserve">J. D. S. Amado, P. Y. M. Villafrades, and E. M. C. Tuta, “Caracterización de arcillas y preparación de pastas cerámicas para la fabricación de tejas y ladrillos en la región de Barichara, Santander,” </w:t>
      </w:r>
      <w:r w:rsidRPr="00996D04">
        <w:rPr>
          <w:i/>
          <w:iCs/>
          <w:sz w:val="20"/>
          <w:szCs w:val="20"/>
          <w:lang w:val="es-MX"/>
        </w:rPr>
        <w:t>DYNA</w:t>
      </w:r>
      <w:r w:rsidRPr="00996D04">
        <w:rPr>
          <w:sz w:val="20"/>
          <w:szCs w:val="20"/>
          <w:lang w:val="es-MX"/>
        </w:rPr>
        <w:t>, vol. 78, no. 167, pp. 50–58, 2011.</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[11]</w:t>
      </w:r>
      <w:r w:rsidRPr="00996D04">
        <w:rPr>
          <w:sz w:val="20"/>
          <w:szCs w:val="20"/>
          <w:lang w:val="es-MX"/>
        </w:rPr>
        <w:tab/>
        <w:t xml:space="preserve">N. Afanador, A. Carolina, I. Jaime, C. Alberto, and L. Durán, “Caracterización de arcillas empleadas en pasta cerámica para la elaboración de ladrillos en la zona de </w:t>
      </w:r>
      <w:r w:rsidR="00A47890" w:rsidRPr="00996D04">
        <w:rPr>
          <w:sz w:val="20"/>
          <w:szCs w:val="20"/>
          <w:lang w:val="es-MX"/>
        </w:rPr>
        <w:t>Ocaña,</w:t>
      </w:r>
      <w:r w:rsidRPr="00996D04">
        <w:rPr>
          <w:sz w:val="20"/>
          <w:szCs w:val="20"/>
          <w:lang w:val="es-MX"/>
        </w:rPr>
        <w:t xml:space="preserve"> Norte de Santander,” </w:t>
      </w:r>
      <w:r w:rsidRPr="00996D04">
        <w:rPr>
          <w:i/>
          <w:iCs/>
          <w:sz w:val="20"/>
          <w:szCs w:val="20"/>
          <w:lang w:val="es-MX"/>
        </w:rPr>
        <w:t>Epsilon</w:t>
      </w:r>
      <w:r w:rsidRPr="00996D04">
        <w:rPr>
          <w:sz w:val="20"/>
          <w:szCs w:val="20"/>
          <w:lang w:val="es-MX"/>
        </w:rPr>
        <w:t>, vol. 20, no. ISSN 1692–1259, pp. 101–119, 2013.</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[12]</w:t>
      </w:r>
      <w:r w:rsidRPr="00996D04">
        <w:rPr>
          <w:sz w:val="20"/>
          <w:szCs w:val="20"/>
          <w:lang w:val="es-MX"/>
        </w:rPr>
        <w:tab/>
        <w:t xml:space="preserve">R. P. J. E. Muñoz Meneses R. A., Muñoz Chaves J.A., Mancilla P, “Caracterización fisicoquímica de arcillas del municipio de Guapi- costa pacífica caucana (Colombiana),” </w:t>
      </w:r>
      <w:r w:rsidRPr="00996D04">
        <w:rPr>
          <w:i/>
          <w:iCs/>
          <w:sz w:val="20"/>
          <w:szCs w:val="20"/>
          <w:lang w:val="es-MX"/>
        </w:rPr>
        <w:t>Química</w:t>
      </w:r>
      <w:r w:rsidRPr="00996D04">
        <w:rPr>
          <w:sz w:val="20"/>
          <w:szCs w:val="20"/>
          <w:lang w:val="es-MX"/>
        </w:rPr>
        <w:t>, vol. 31, pp. 537–544, 2007.</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[13]</w:t>
      </w:r>
      <w:r w:rsidRPr="00996D04">
        <w:rPr>
          <w:sz w:val="20"/>
          <w:szCs w:val="20"/>
          <w:lang w:val="es-MX"/>
        </w:rPr>
        <w:tab/>
        <w:t xml:space="preserve">J. Barranzuela, </w:t>
      </w:r>
      <w:r w:rsidRPr="00996D04">
        <w:rPr>
          <w:i/>
          <w:iCs/>
          <w:sz w:val="20"/>
          <w:szCs w:val="20"/>
          <w:lang w:val="es-MX"/>
        </w:rPr>
        <w:t>Proceso productivo de los ladrillos de arcilla producidos en la región piura</w:t>
      </w:r>
      <w:r w:rsidRPr="00996D04">
        <w:rPr>
          <w:sz w:val="20"/>
          <w:szCs w:val="20"/>
          <w:lang w:val="es-MX"/>
        </w:rPr>
        <w:t>. 2014.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[14]</w:t>
      </w:r>
      <w:r w:rsidRPr="00996D04">
        <w:rPr>
          <w:sz w:val="20"/>
          <w:szCs w:val="20"/>
          <w:lang w:val="es-MX"/>
        </w:rPr>
        <w:tab/>
        <w:t xml:space="preserve">S. A. Jácome Manzano, </w:t>
      </w:r>
      <w:r w:rsidRPr="00996D04">
        <w:rPr>
          <w:i/>
          <w:iCs/>
          <w:sz w:val="20"/>
          <w:szCs w:val="20"/>
          <w:lang w:val="es-MX"/>
        </w:rPr>
        <w:t>Evaluación termodinámica del proceso de cocción y análisis de gases en hornos a cielo abierto y Hoffman en Ocaña</w:t>
      </w:r>
      <w:r w:rsidRPr="00996D04">
        <w:rPr>
          <w:sz w:val="20"/>
          <w:szCs w:val="20"/>
          <w:lang w:val="es-MX"/>
        </w:rPr>
        <w:t>, Universida. Ocaña: Repositorio ufpso, 2012.</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[15]</w:t>
      </w:r>
      <w:r w:rsidRPr="00996D04">
        <w:rPr>
          <w:sz w:val="20"/>
          <w:szCs w:val="20"/>
          <w:lang w:val="es-MX"/>
        </w:rPr>
        <w:tab/>
        <w:t xml:space="preserve">R. A. García León, E. Flórez Solano, and M. A. Acosta Pérez, “Análisis estructural de una máquina prensadora para producción de ladrillo macizo para las pequeñas industrias artesanales de materiales cerámicos en Ocaña Norte de Santander y en la región,” </w:t>
      </w:r>
      <w:r w:rsidRPr="00996D04">
        <w:rPr>
          <w:i/>
          <w:iCs/>
          <w:sz w:val="20"/>
          <w:szCs w:val="20"/>
          <w:lang w:val="es-MX"/>
        </w:rPr>
        <w:t>Rev. Colomb. Tecnol. Av.</w:t>
      </w:r>
      <w:r w:rsidRPr="00996D04">
        <w:rPr>
          <w:sz w:val="20"/>
          <w:szCs w:val="20"/>
          <w:lang w:val="es-MX"/>
        </w:rPr>
        <w:t>, vol. 1, no. 1692–7257, p. 7, 2015.</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[16]</w:t>
      </w:r>
      <w:r w:rsidRPr="00996D04">
        <w:rPr>
          <w:sz w:val="20"/>
          <w:szCs w:val="20"/>
          <w:lang w:val="es-MX"/>
        </w:rPr>
        <w:tab/>
        <w:t xml:space="preserve">O. Riojas Castillo and N. E. Rodríguez Montaña, “Características de hornos para productos cerámicos del Parque Minero Industrial El,” </w:t>
      </w:r>
      <w:r w:rsidRPr="00996D04">
        <w:rPr>
          <w:i/>
          <w:iCs/>
          <w:sz w:val="20"/>
          <w:szCs w:val="20"/>
          <w:lang w:val="es-MX"/>
        </w:rPr>
        <w:t>Con-Ciencias</w:t>
      </w:r>
      <w:r w:rsidRPr="00996D04">
        <w:rPr>
          <w:sz w:val="20"/>
          <w:szCs w:val="20"/>
          <w:lang w:val="es-MX"/>
        </w:rPr>
        <w:t>, 2004.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[17]</w:t>
      </w:r>
      <w:r w:rsidRPr="00996D04">
        <w:rPr>
          <w:sz w:val="20"/>
          <w:szCs w:val="20"/>
          <w:lang w:val="es-MX"/>
        </w:rPr>
        <w:tab/>
        <w:t xml:space="preserve">M. G. R. Emilia and Suárez Barrios, “Las arcillas (propiedades y usos),” </w:t>
      </w:r>
      <w:r w:rsidRPr="00996D04">
        <w:rPr>
          <w:i/>
          <w:iCs/>
          <w:sz w:val="20"/>
          <w:szCs w:val="20"/>
          <w:lang w:val="es-MX"/>
        </w:rPr>
        <w:t>Univ. Complut. (Madrid); Univ. Salamanca</w:t>
      </w:r>
      <w:r w:rsidRPr="00996D04">
        <w:rPr>
          <w:sz w:val="20"/>
          <w:szCs w:val="20"/>
          <w:lang w:val="es-MX"/>
        </w:rPr>
        <w:t>, p. 25, 2004.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[18]</w:t>
      </w:r>
      <w:r w:rsidRPr="00996D04">
        <w:rPr>
          <w:sz w:val="20"/>
          <w:szCs w:val="20"/>
          <w:lang w:val="es-MX"/>
        </w:rPr>
        <w:tab/>
        <w:t xml:space="preserve">E. Velasco Sánchez, M. Sánchez Lozano, R. Peral Orts, and G. AME, </w:t>
      </w:r>
      <w:r w:rsidRPr="00996D04">
        <w:rPr>
          <w:i/>
          <w:iCs/>
          <w:sz w:val="20"/>
          <w:szCs w:val="20"/>
          <w:lang w:val="es-MX"/>
        </w:rPr>
        <w:t>Libro de articulos del XXI Congreso Nacional de Ingeniería Mecánica</w:t>
      </w:r>
      <w:r w:rsidRPr="00996D04">
        <w:rPr>
          <w:sz w:val="20"/>
          <w:szCs w:val="20"/>
          <w:lang w:val="es-MX"/>
        </w:rPr>
        <w:t>, Universita. Elche. España, 2016.</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[19]</w:t>
      </w:r>
      <w:r w:rsidRPr="00996D04">
        <w:rPr>
          <w:sz w:val="20"/>
          <w:szCs w:val="20"/>
          <w:lang w:val="es-MX"/>
        </w:rPr>
        <w:tab/>
        <w:t xml:space="preserve">L. A. Díaz Rodríguez and R. Torrecillas, “Arcillas cerámicas: Una revisión de sus distintos tipos, significados y aplicaciones,” </w:t>
      </w:r>
      <w:r w:rsidRPr="00996D04">
        <w:rPr>
          <w:i/>
          <w:iCs/>
          <w:sz w:val="20"/>
          <w:szCs w:val="20"/>
          <w:lang w:val="es-MX"/>
        </w:rPr>
        <w:t>Bol. la Soc. Esp. Ceram. y Vidr.</w:t>
      </w:r>
      <w:r w:rsidRPr="00996D04">
        <w:rPr>
          <w:sz w:val="20"/>
          <w:szCs w:val="20"/>
          <w:lang w:val="es-MX"/>
        </w:rPr>
        <w:t>, vol. 41, no. 5, pp. 459–470, 2002.</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lastRenderedPageBreak/>
        <w:t>[20]</w:t>
      </w:r>
      <w:r w:rsidRPr="00996D04">
        <w:rPr>
          <w:sz w:val="20"/>
          <w:szCs w:val="20"/>
          <w:lang w:val="es-MX"/>
        </w:rPr>
        <w:tab/>
        <w:t xml:space="preserve">FEDESARROLLO, “La Mineria En Colombia : Impacto Socioeconómico y Fiscal,” </w:t>
      </w:r>
      <w:r w:rsidRPr="00996D04">
        <w:rPr>
          <w:i/>
          <w:iCs/>
          <w:sz w:val="20"/>
          <w:szCs w:val="20"/>
          <w:lang w:val="es-MX"/>
        </w:rPr>
        <w:t>Rev. Psychol.</w:t>
      </w:r>
      <w:r w:rsidRPr="00996D04">
        <w:rPr>
          <w:sz w:val="20"/>
          <w:szCs w:val="20"/>
          <w:lang w:val="es-MX"/>
        </w:rPr>
        <w:t>, vol. 17, no. 2, pp. 46–55, 2012.</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[21]</w:t>
      </w:r>
      <w:r w:rsidRPr="00996D04">
        <w:rPr>
          <w:sz w:val="20"/>
          <w:szCs w:val="20"/>
          <w:lang w:val="es-MX"/>
        </w:rPr>
        <w:tab/>
        <w:t xml:space="preserve">G. P. Montoya rivas and R. Montoya rivas, “Caracterización del sector cerámico tradicional del valle de Aburrá y los riesgos profesionales latentes en su proceso productivo.,” </w:t>
      </w:r>
      <w:r w:rsidRPr="00996D04">
        <w:rPr>
          <w:i/>
          <w:iCs/>
          <w:sz w:val="20"/>
          <w:szCs w:val="20"/>
          <w:lang w:val="es-MX"/>
        </w:rPr>
        <w:t>Lámpsakos</w:t>
      </w:r>
      <w:r w:rsidRPr="00996D04">
        <w:rPr>
          <w:sz w:val="20"/>
          <w:szCs w:val="20"/>
          <w:lang w:val="es-MX"/>
        </w:rPr>
        <w:t>, vol. 12, pp. 34–42, 2014.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[22]</w:t>
      </w:r>
      <w:r w:rsidRPr="00996D04">
        <w:rPr>
          <w:sz w:val="20"/>
          <w:szCs w:val="20"/>
          <w:lang w:val="es-MX"/>
        </w:rPr>
        <w:tab/>
        <w:t xml:space="preserve">E. Kamseu, C. Leonelli, D. N. Boccaccini, P. Veronesi, P. Miselli, G. Pellacani, and U. C. Melo, “Characterisation of porcelain compositions using two china clays from Cameroon,” </w:t>
      </w:r>
      <w:r w:rsidRPr="00996D04">
        <w:rPr>
          <w:i/>
          <w:iCs/>
          <w:sz w:val="20"/>
          <w:szCs w:val="20"/>
          <w:lang w:val="es-MX"/>
        </w:rPr>
        <w:t>Ceram. Int.</w:t>
      </w:r>
      <w:r w:rsidRPr="00996D04">
        <w:rPr>
          <w:sz w:val="20"/>
          <w:szCs w:val="20"/>
          <w:lang w:val="es-MX"/>
        </w:rPr>
        <w:t>, vol. 33, no. 5, pp. 851–857, 2007.</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[23]</w:t>
      </w:r>
      <w:r w:rsidRPr="00996D04">
        <w:rPr>
          <w:sz w:val="20"/>
          <w:szCs w:val="20"/>
          <w:lang w:val="es-MX"/>
        </w:rPr>
        <w:tab/>
        <w:t xml:space="preserve">J. A. Junkes, M. A. Carvalho, A. M. Segades, and D. Hotza, “Ceramic tile formulations from industrial waste,” </w:t>
      </w:r>
      <w:r w:rsidRPr="00996D04">
        <w:rPr>
          <w:i/>
          <w:iCs/>
          <w:sz w:val="20"/>
          <w:szCs w:val="20"/>
          <w:lang w:val="es-MX"/>
        </w:rPr>
        <w:t>InterCeram Int. Ceram. Rev.</w:t>
      </w:r>
      <w:r w:rsidRPr="00996D04">
        <w:rPr>
          <w:sz w:val="20"/>
          <w:szCs w:val="20"/>
          <w:lang w:val="es-MX"/>
        </w:rPr>
        <w:t>, vol. 60, no. 1, pp. 36–41, 2011.</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[24]</w:t>
      </w:r>
      <w:r w:rsidRPr="00996D04">
        <w:rPr>
          <w:sz w:val="20"/>
          <w:szCs w:val="20"/>
          <w:lang w:val="es-MX"/>
        </w:rPr>
        <w:tab/>
        <w:t xml:space="preserve">Y. Q. Martinez, “Caracterización fisicoquímica de cuarzo en el municipio de la playa de belén (Norte de Santander),” </w:t>
      </w:r>
      <w:r w:rsidRPr="00996D04">
        <w:rPr>
          <w:i/>
          <w:iCs/>
          <w:sz w:val="20"/>
          <w:szCs w:val="20"/>
          <w:lang w:val="es-MX"/>
        </w:rPr>
        <w:t>Univ. Fr. paula santander ocaña</w:t>
      </w:r>
      <w:r w:rsidRPr="00996D04">
        <w:rPr>
          <w:sz w:val="20"/>
          <w:szCs w:val="20"/>
          <w:lang w:val="es-MX"/>
        </w:rPr>
        <w:t>, p. 84, 2012.</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[25]</w:t>
      </w:r>
      <w:r w:rsidRPr="00996D04">
        <w:rPr>
          <w:sz w:val="20"/>
          <w:szCs w:val="20"/>
          <w:lang w:val="es-MX"/>
        </w:rPr>
        <w:tab/>
        <w:t xml:space="preserve">S. Rozo Rincón, J. Sánchez Molina, and D. Alvarez Rozo, “Propiedades físico mecánicas de bloques H10 fabricados en el área metropolitana de Cúcuta,” </w:t>
      </w:r>
      <w:r w:rsidRPr="00996D04">
        <w:rPr>
          <w:i/>
          <w:iCs/>
          <w:sz w:val="20"/>
          <w:szCs w:val="20"/>
          <w:lang w:val="es-MX"/>
        </w:rPr>
        <w:t>Cencia e Ing. Neogranadina</w:t>
      </w:r>
      <w:r w:rsidRPr="00996D04">
        <w:rPr>
          <w:sz w:val="20"/>
          <w:szCs w:val="20"/>
          <w:lang w:val="es-MX"/>
        </w:rPr>
        <w:t>, vol. 24, no. 1, pp. 67–78, 2014.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[26]</w:t>
      </w:r>
      <w:r w:rsidRPr="00996D04">
        <w:rPr>
          <w:sz w:val="20"/>
          <w:szCs w:val="20"/>
          <w:lang w:val="es-MX"/>
        </w:rPr>
        <w:tab/>
        <w:t>ICONTEC, “Norma Técnica Colombiana NTC 2401. Arcillas grasas para la industria de la cerámica,” 1987.</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[27]</w:t>
      </w:r>
      <w:r w:rsidRPr="00996D04">
        <w:rPr>
          <w:sz w:val="20"/>
          <w:szCs w:val="20"/>
          <w:lang w:val="es-MX"/>
        </w:rPr>
        <w:tab/>
        <w:t xml:space="preserve">J. Sánchez Molina, J. A. Orozco Cacique, and L. Peñaloza Isidro, “Evaluación de mezclas de arcillas para la fabricación de ladrillos refractarios que sirvan para la reconversión tecnológica de los hornos utilizados en Norte de Santander.,” </w:t>
      </w:r>
      <w:r w:rsidRPr="00996D04">
        <w:rPr>
          <w:i/>
          <w:iCs/>
          <w:sz w:val="20"/>
          <w:szCs w:val="20"/>
          <w:lang w:val="es-MX"/>
        </w:rPr>
        <w:t>Rev. Investig. - Univ. del Quindío</w:t>
      </w:r>
      <w:r w:rsidRPr="00996D04">
        <w:rPr>
          <w:sz w:val="20"/>
          <w:szCs w:val="20"/>
          <w:lang w:val="es-MX"/>
        </w:rPr>
        <w:t>, vol. 26, no. 1, pp. 57–64, 2014.</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[28]</w:t>
      </w:r>
      <w:r w:rsidRPr="00996D04">
        <w:rPr>
          <w:sz w:val="20"/>
          <w:szCs w:val="20"/>
          <w:lang w:val="es-MX"/>
        </w:rPr>
        <w:tab/>
        <w:t xml:space="preserve">ASTM D422-63, “Standard Test Method for Particle-Size Analysis of Soils,” </w:t>
      </w:r>
      <w:r w:rsidRPr="00996D04">
        <w:rPr>
          <w:i/>
          <w:iCs/>
          <w:sz w:val="20"/>
          <w:szCs w:val="20"/>
          <w:lang w:val="es-MX"/>
        </w:rPr>
        <w:t>ASTM Int.</w:t>
      </w:r>
      <w:r w:rsidRPr="00996D04">
        <w:rPr>
          <w:sz w:val="20"/>
          <w:szCs w:val="20"/>
          <w:lang w:val="es-MX"/>
        </w:rPr>
        <w:t>, vol. 63, 2007.</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[29]</w:t>
      </w:r>
      <w:r w:rsidRPr="00996D04">
        <w:rPr>
          <w:sz w:val="20"/>
          <w:szCs w:val="20"/>
          <w:lang w:val="es-MX"/>
        </w:rPr>
        <w:tab/>
        <w:t>INV E–124, “Analisis Granulometrico por medio de Hidrometro,” pp. 1–20, 2013.</w:t>
      </w:r>
    </w:p>
    <w:p w:rsidR="00996D04" w:rsidRPr="00996D04" w:rsidRDefault="00996D04" w:rsidP="00245E0D">
      <w:pPr>
        <w:pStyle w:val="NormalWeb"/>
        <w:shd w:val="clear" w:color="auto" w:fill="FFFFFF"/>
        <w:spacing w:after="225" w:line="262" w:lineRule="atLeast"/>
        <w:jc w:val="both"/>
        <w:rPr>
          <w:sz w:val="20"/>
          <w:szCs w:val="20"/>
          <w:lang w:val="es-MX"/>
        </w:rPr>
      </w:pPr>
      <w:r w:rsidRPr="00996D04">
        <w:rPr>
          <w:sz w:val="20"/>
          <w:szCs w:val="20"/>
          <w:lang w:val="es-MX"/>
        </w:rPr>
        <w:t>[30]</w:t>
      </w:r>
      <w:r w:rsidRPr="00996D04">
        <w:rPr>
          <w:sz w:val="20"/>
          <w:szCs w:val="20"/>
          <w:lang w:val="es-MX"/>
        </w:rPr>
        <w:tab/>
        <w:t xml:space="preserve">A. Fernández Martínez, C. J. Sánchez, J. Parras, and A. Acosta, “Caracterización Tecnológica de las materias primas Cerámicas de la Sagrada (Toledo),” </w:t>
      </w:r>
      <w:r w:rsidRPr="00996D04">
        <w:rPr>
          <w:i/>
          <w:iCs/>
          <w:sz w:val="20"/>
          <w:szCs w:val="20"/>
          <w:lang w:val="es-MX"/>
        </w:rPr>
        <w:t>Geogaceta</w:t>
      </w:r>
      <w:r w:rsidRPr="00996D04">
        <w:rPr>
          <w:sz w:val="20"/>
          <w:szCs w:val="20"/>
          <w:lang w:val="es-MX"/>
        </w:rPr>
        <w:t>, vol. 3, no. 0213683X, p. 4, 1996.</w:t>
      </w:r>
    </w:p>
    <w:p w:rsidR="00CC08BD" w:rsidRDefault="00996D04" w:rsidP="006B6F4C">
      <w:pPr>
        <w:pStyle w:val="NormalWeb"/>
        <w:shd w:val="clear" w:color="auto" w:fill="FFFFFF"/>
        <w:spacing w:before="0" w:beforeAutospacing="0" w:after="225" w:afterAutospacing="0" w:line="262" w:lineRule="atLeast"/>
        <w:jc w:val="both"/>
        <w:rPr>
          <w:sz w:val="20"/>
          <w:szCs w:val="20"/>
        </w:rPr>
      </w:pPr>
      <w:r w:rsidRPr="00996D04">
        <w:rPr>
          <w:rFonts w:eastAsiaTheme="minorHAnsi"/>
          <w:sz w:val="20"/>
          <w:szCs w:val="20"/>
          <w:lang w:val="es-MX" w:eastAsia="en-US"/>
        </w:rPr>
        <w:lastRenderedPageBreak/>
        <w:t>[31]</w:t>
      </w:r>
      <w:r w:rsidRPr="00996D04">
        <w:rPr>
          <w:rFonts w:eastAsiaTheme="minorHAnsi"/>
          <w:sz w:val="20"/>
          <w:szCs w:val="20"/>
          <w:lang w:val="es-MX" w:eastAsia="en-US"/>
        </w:rPr>
        <w:tab/>
        <w:t>L. Mintec Ceramic, “Resultados Caracterización Tecnológica de Materias Primas Honduras y Desarrollo de Nuevas Alternativas de Pastas de Producción”, 2015</w:t>
      </w:r>
      <w:r w:rsidR="00525994" w:rsidRPr="00525994">
        <w:rPr>
          <w:rFonts w:eastAsiaTheme="minorHAnsi"/>
          <w:sz w:val="20"/>
          <w:szCs w:val="20"/>
          <w:lang w:eastAsia="en-US"/>
        </w:rPr>
        <w:t>.</w:t>
      </w:r>
      <w:r w:rsidR="00525994" w:rsidRPr="00525994">
        <w:rPr>
          <w:sz w:val="20"/>
          <w:szCs w:val="20"/>
        </w:rPr>
        <w:t xml:space="preserve"> </w:t>
      </w:r>
    </w:p>
    <w:sectPr w:rsidR="00CC08BD" w:rsidSect="00D54E60">
      <w:type w:val="continuous"/>
      <w:pgSz w:w="11907" w:h="16840" w:code="9"/>
      <w:pgMar w:top="1134" w:right="1134" w:bottom="1134" w:left="1134" w:header="709" w:footer="709"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321" w:rsidRDefault="00811321" w:rsidP="00975576">
      <w:pPr>
        <w:spacing w:after="0" w:line="240" w:lineRule="auto"/>
      </w:pPr>
      <w:r>
        <w:separator/>
      </w:r>
    </w:p>
  </w:endnote>
  <w:endnote w:type="continuationSeparator" w:id="0">
    <w:p w:rsidR="00811321" w:rsidRDefault="00811321" w:rsidP="0097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321" w:rsidRDefault="00811321" w:rsidP="00975576">
      <w:pPr>
        <w:spacing w:after="0" w:line="240" w:lineRule="auto"/>
      </w:pPr>
      <w:r>
        <w:separator/>
      </w:r>
    </w:p>
  </w:footnote>
  <w:footnote w:type="continuationSeparator" w:id="0">
    <w:p w:rsidR="00811321" w:rsidRDefault="00811321" w:rsidP="00975576">
      <w:pPr>
        <w:spacing w:after="0" w:line="240" w:lineRule="auto"/>
      </w:pPr>
      <w:r>
        <w:continuationSeparator/>
      </w:r>
    </w:p>
  </w:footnote>
  <w:footnote w:id="1">
    <w:p w:rsidR="00245E0D" w:rsidRPr="00245E0D" w:rsidRDefault="00245E0D" w:rsidP="00245E0D">
      <w:pPr>
        <w:pStyle w:val="Textonotapie"/>
        <w:jc w:val="both"/>
        <w:rPr>
          <w:rFonts w:ascii="Times New Roman" w:hAnsi="Times New Roman" w:cs="Times New Roman"/>
        </w:rPr>
      </w:pPr>
      <w:r w:rsidRPr="00245E0D">
        <w:rPr>
          <w:rStyle w:val="Refdenotaalpie"/>
          <w:rFonts w:ascii="Times New Roman" w:hAnsi="Times New Roman" w:cs="Times New Roman"/>
        </w:rPr>
        <w:footnoteRef/>
      </w:r>
      <w:r w:rsidRPr="00245E0D">
        <w:rPr>
          <w:rFonts w:ascii="Times New Roman" w:hAnsi="Times New Roman" w:cs="Times New Roman"/>
        </w:rPr>
        <w:t xml:space="preserve"> Artículo de investigación científica derivado del proyecto de investigación “Determinación de la mezcla optima de arcilla para el mejoramiento de la calidad del bloque H-10 en la industria cerámica”, financiado por “Universidad Francisco de Paula Santander Ocaña”, realizado en el grupo de investigación INGAP. Año de inicio: 2016, año de finalización: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E0D" w:rsidRDefault="00245E0D">
    <w:pPr>
      <w:pStyle w:val="Encabezado"/>
    </w:pPr>
  </w:p>
  <w:p w:rsidR="00245E0D" w:rsidRDefault="00245E0D">
    <w:pPr>
      <w:pStyle w:val="Encabezado"/>
    </w:pPr>
  </w:p>
  <w:p w:rsidR="00245E0D" w:rsidRDefault="00245E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A22"/>
    <w:multiLevelType w:val="hybridMultilevel"/>
    <w:tmpl w:val="0CA4722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D2575B"/>
    <w:multiLevelType w:val="hybridMultilevel"/>
    <w:tmpl w:val="594C3F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5F5EAB"/>
    <w:multiLevelType w:val="hybridMultilevel"/>
    <w:tmpl w:val="5702641E"/>
    <w:lvl w:ilvl="0" w:tplc="3410D008">
      <w:start w:val="1"/>
      <w:numFmt w:val="decimal"/>
      <w:lvlText w:val="%1."/>
      <w:lvlJc w:val="left"/>
      <w:pPr>
        <w:ind w:left="720" w:hanging="360"/>
      </w:pPr>
      <w:rPr>
        <w:rFonts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5E719C"/>
    <w:multiLevelType w:val="hybridMultilevel"/>
    <w:tmpl w:val="28802A2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C964CA1"/>
    <w:multiLevelType w:val="hybridMultilevel"/>
    <w:tmpl w:val="9B20AED6"/>
    <w:lvl w:ilvl="0" w:tplc="BADAC81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14149E"/>
    <w:multiLevelType w:val="hybridMultilevel"/>
    <w:tmpl w:val="63AE6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9E26B1D"/>
    <w:multiLevelType w:val="hybridMultilevel"/>
    <w:tmpl w:val="0DB2E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7D4633"/>
    <w:multiLevelType w:val="hybridMultilevel"/>
    <w:tmpl w:val="95D0CB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DA2536A"/>
    <w:multiLevelType w:val="hybridMultilevel"/>
    <w:tmpl w:val="95D0CB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A069DC"/>
    <w:multiLevelType w:val="hybridMultilevel"/>
    <w:tmpl w:val="1BEC9470"/>
    <w:lvl w:ilvl="0" w:tplc="73620CE6">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58E4446"/>
    <w:multiLevelType w:val="hybridMultilevel"/>
    <w:tmpl w:val="EF5C3B0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5E7FDE"/>
    <w:multiLevelType w:val="hybridMultilevel"/>
    <w:tmpl w:val="815E7D7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5ED56A0"/>
    <w:multiLevelType w:val="hybridMultilevel"/>
    <w:tmpl w:val="26701D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91F7144"/>
    <w:multiLevelType w:val="hybridMultilevel"/>
    <w:tmpl w:val="B686B56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13"/>
  </w:num>
  <w:num w:numId="6">
    <w:abstractNumId w:val="0"/>
  </w:num>
  <w:num w:numId="7">
    <w:abstractNumId w:val="1"/>
  </w:num>
  <w:num w:numId="8">
    <w:abstractNumId w:val="10"/>
  </w:num>
  <w:num w:numId="9">
    <w:abstractNumId w:val="2"/>
  </w:num>
  <w:num w:numId="10">
    <w:abstractNumId w:val="7"/>
  </w:num>
  <w:num w:numId="11">
    <w:abstractNumId w:val="6"/>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D1"/>
    <w:rsid w:val="000A7AB5"/>
    <w:rsid w:val="000B7AAD"/>
    <w:rsid w:val="0010278B"/>
    <w:rsid w:val="001233A7"/>
    <w:rsid w:val="001C19A5"/>
    <w:rsid w:val="00245E0D"/>
    <w:rsid w:val="0027777D"/>
    <w:rsid w:val="002B1944"/>
    <w:rsid w:val="002D23F7"/>
    <w:rsid w:val="00303937"/>
    <w:rsid w:val="0035393C"/>
    <w:rsid w:val="00412300"/>
    <w:rsid w:val="00513CB7"/>
    <w:rsid w:val="00525994"/>
    <w:rsid w:val="005F438E"/>
    <w:rsid w:val="006B6F4C"/>
    <w:rsid w:val="006D2B09"/>
    <w:rsid w:val="00716B09"/>
    <w:rsid w:val="007C4A7E"/>
    <w:rsid w:val="00811321"/>
    <w:rsid w:val="0090687E"/>
    <w:rsid w:val="00975576"/>
    <w:rsid w:val="00996D04"/>
    <w:rsid w:val="00A403CE"/>
    <w:rsid w:val="00A47890"/>
    <w:rsid w:val="00A76D7B"/>
    <w:rsid w:val="00AA7CB0"/>
    <w:rsid w:val="00AB3AD9"/>
    <w:rsid w:val="00B11203"/>
    <w:rsid w:val="00B93B87"/>
    <w:rsid w:val="00C43DB1"/>
    <w:rsid w:val="00C905A8"/>
    <w:rsid w:val="00CC08BD"/>
    <w:rsid w:val="00CE4631"/>
    <w:rsid w:val="00D309D1"/>
    <w:rsid w:val="00D54E60"/>
    <w:rsid w:val="00D95914"/>
    <w:rsid w:val="00DC25DB"/>
    <w:rsid w:val="00EC13C6"/>
    <w:rsid w:val="00F46A23"/>
    <w:rsid w:val="00FA5E44"/>
    <w:rsid w:val="00FA7782"/>
    <w:rsid w:val="00FC43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656D8-DDD0-4950-BA17-73E46611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D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9D1"/>
    <w:pPr>
      <w:ind w:left="720"/>
      <w:contextualSpacing/>
    </w:pPr>
  </w:style>
  <w:style w:type="paragraph" w:styleId="Textodeglobo">
    <w:name w:val="Balloon Text"/>
    <w:basedOn w:val="Normal"/>
    <w:link w:val="TextodegloboCar"/>
    <w:uiPriority w:val="99"/>
    <w:semiHidden/>
    <w:unhideWhenUsed/>
    <w:rsid w:val="00D30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9D1"/>
    <w:rPr>
      <w:rFonts w:ascii="Tahoma" w:hAnsi="Tahoma" w:cs="Tahoma"/>
      <w:sz w:val="16"/>
      <w:szCs w:val="16"/>
    </w:rPr>
  </w:style>
  <w:style w:type="paragraph" w:customStyle="1" w:styleId="TTULO">
    <w:name w:val="TÍTULO"/>
    <w:basedOn w:val="Normal"/>
    <w:next w:val="Normal"/>
    <w:uiPriority w:val="99"/>
    <w:rsid w:val="00D309D1"/>
    <w:pPr>
      <w:suppressAutoHyphens/>
      <w:autoSpaceDE w:val="0"/>
      <w:autoSpaceDN w:val="0"/>
      <w:adjustRightInd w:val="0"/>
      <w:spacing w:after="0" w:line="560" w:lineRule="atLeast"/>
      <w:textAlignment w:val="center"/>
    </w:pPr>
    <w:rPr>
      <w:rFonts w:ascii="Myriad Pro Cond" w:hAnsi="Myriad Pro Cond" w:cs="Myriad Pro Cond"/>
      <w:b/>
      <w:bCs/>
      <w:caps/>
      <w:color w:val="000000"/>
      <w:sz w:val="48"/>
      <w:szCs w:val="48"/>
      <w:lang w:val="es-ES_tradnl"/>
    </w:rPr>
  </w:style>
  <w:style w:type="character" w:styleId="Hipervnculo">
    <w:name w:val="Hyperlink"/>
    <w:basedOn w:val="Fuentedeprrafopredeter"/>
    <w:uiPriority w:val="99"/>
    <w:rsid w:val="00D309D1"/>
    <w:rPr>
      <w:color w:val="0000FF"/>
      <w:w w:val="100"/>
      <w:u w:val="thick" w:color="0000FF"/>
    </w:rPr>
  </w:style>
  <w:style w:type="paragraph" w:styleId="Descripcin">
    <w:name w:val="caption"/>
    <w:basedOn w:val="Normal"/>
    <w:next w:val="Normal"/>
    <w:uiPriority w:val="35"/>
    <w:unhideWhenUsed/>
    <w:qFormat/>
    <w:rsid w:val="0010278B"/>
    <w:pPr>
      <w:spacing w:line="240" w:lineRule="auto"/>
    </w:pPr>
    <w:rPr>
      <w:b/>
      <w:bCs/>
      <w:color w:val="4F81BD" w:themeColor="accent1"/>
      <w:sz w:val="18"/>
      <w:szCs w:val="18"/>
    </w:rPr>
  </w:style>
  <w:style w:type="character" w:styleId="Hipervnculovisitado">
    <w:name w:val="FollowedHyperlink"/>
    <w:basedOn w:val="Fuentedeprrafopredeter"/>
    <w:uiPriority w:val="99"/>
    <w:semiHidden/>
    <w:unhideWhenUsed/>
    <w:rsid w:val="005F438E"/>
    <w:rPr>
      <w:color w:val="800080" w:themeColor="followedHyperlink"/>
      <w:u w:val="single"/>
    </w:rPr>
  </w:style>
  <w:style w:type="paragraph" w:styleId="Textonotaalfinal">
    <w:name w:val="endnote text"/>
    <w:basedOn w:val="Normal"/>
    <w:link w:val="TextonotaalfinalCar"/>
    <w:uiPriority w:val="99"/>
    <w:semiHidden/>
    <w:unhideWhenUsed/>
    <w:rsid w:val="009755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75576"/>
    <w:rPr>
      <w:sz w:val="20"/>
      <w:szCs w:val="20"/>
    </w:rPr>
  </w:style>
  <w:style w:type="character" w:styleId="Refdenotaalfinal">
    <w:name w:val="endnote reference"/>
    <w:basedOn w:val="Fuentedeprrafopredeter"/>
    <w:uiPriority w:val="99"/>
    <w:semiHidden/>
    <w:unhideWhenUsed/>
    <w:rsid w:val="00975576"/>
    <w:rPr>
      <w:vertAlign w:val="superscript"/>
    </w:rPr>
  </w:style>
  <w:style w:type="paragraph" w:styleId="Textonotapie">
    <w:name w:val="footnote text"/>
    <w:basedOn w:val="Normal"/>
    <w:link w:val="TextonotapieCar"/>
    <w:uiPriority w:val="99"/>
    <w:semiHidden/>
    <w:unhideWhenUsed/>
    <w:rsid w:val="009755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5576"/>
    <w:rPr>
      <w:sz w:val="20"/>
      <w:szCs w:val="20"/>
    </w:rPr>
  </w:style>
  <w:style w:type="character" w:styleId="Refdenotaalpie">
    <w:name w:val="footnote reference"/>
    <w:basedOn w:val="Fuentedeprrafopredeter"/>
    <w:uiPriority w:val="99"/>
    <w:semiHidden/>
    <w:unhideWhenUsed/>
    <w:rsid w:val="00975576"/>
    <w:rPr>
      <w:vertAlign w:val="superscript"/>
    </w:rPr>
  </w:style>
  <w:style w:type="paragraph" w:styleId="NormalWeb">
    <w:name w:val="Normal (Web)"/>
    <w:basedOn w:val="Normal"/>
    <w:uiPriority w:val="99"/>
    <w:unhideWhenUsed/>
    <w:rsid w:val="0052599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C43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85"/>
  </w:style>
  <w:style w:type="paragraph" w:styleId="Piedepgina">
    <w:name w:val="footer"/>
    <w:basedOn w:val="Normal"/>
    <w:link w:val="PiedepginaCar"/>
    <w:uiPriority w:val="99"/>
    <w:unhideWhenUsed/>
    <w:rsid w:val="00FC43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85"/>
  </w:style>
  <w:style w:type="character" w:styleId="Refdecomentario">
    <w:name w:val="annotation reference"/>
    <w:basedOn w:val="Fuentedeprrafopredeter"/>
    <w:uiPriority w:val="99"/>
    <w:semiHidden/>
    <w:unhideWhenUsed/>
    <w:rsid w:val="00412300"/>
    <w:rPr>
      <w:sz w:val="16"/>
      <w:szCs w:val="16"/>
    </w:rPr>
  </w:style>
  <w:style w:type="paragraph" w:styleId="Textocomentario">
    <w:name w:val="annotation text"/>
    <w:basedOn w:val="Normal"/>
    <w:link w:val="TextocomentarioCar"/>
    <w:uiPriority w:val="99"/>
    <w:semiHidden/>
    <w:unhideWhenUsed/>
    <w:rsid w:val="004123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2300"/>
    <w:rPr>
      <w:sz w:val="20"/>
      <w:szCs w:val="20"/>
    </w:rPr>
  </w:style>
  <w:style w:type="paragraph" w:styleId="Asuntodelcomentario">
    <w:name w:val="annotation subject"/>
    <w:basedOn w:val="Textocomentario"/>
    <w:next w:val="Textocomentario"/>
    <w:link w:val="AsuntodelcomentarioCar"/>
    <w:uiPriority w:val="99"/>
    <w:semiHidden/>
    <w:unhideWhenUsed/>
    <w:rsid w:val="00412300"/>
    <w:rPr>
      <w:b/>
      <w:bCs/>
    </w:rPr>
  </w:style>
  <w:style w:type="character" w:customStyle="1" w:styleId="AsuntodelcomentarioCar">
    <w:name w:val="Asunto del comentario Car"/>
    <w:basedOn w:val="TextocomentarioCar"/>
    <w:link w:val="Asuntodelcomentario"/>
    <w:uiPriority w:val="99"/>
    <w:semiHidden/>
    <w:rsid w:val="00412300"/>
    <w:rPr>
      <w:b/>
      <w:bCs/>
      <w:sz w:val="20"/>
      <w:szCs w:val="20"/>
    </w:rPr>
  </w:style>
  <w:style w:type="table" w:styleId="Tablaconcuadrcula">
    <w:name w:val="Table Grid"/>
    <w:basedOn w:val="Tablanormal"/>
    <w:uiPriority w:val="39"/>
    <w:rsid w:val="00996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99662">
      <w:bodyDiv w:val="1"/>
      <w:marLeft w:val="0"/>
      <w:marRight w:val="0"/>
      <w:marTop w:val="0"/>
      <w:marBottom w:val="0"/>
      <w:divBdr>
        <w:top w:val="none" w:sz="0" w:space="0" w:color="auto"/>
        <w:left w:val="none" w:sz="0" w:space="0" w:color="auto"/>
        <w:bottom w:val="none" w:sz="0" w:space="0" w:color="auto"/>
        <w:right w:val="none" w:sz="0" w:space="0" w:color="auto"/>
      </w:divBdr>
    </w:div>
    <w:div w:id="21177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arcial@ufpso.edu.co"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20rbolivarl@unipamplona.edu.co"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7573A06A-7D28-4178-A18A-EC5C1A47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13920</Words>
  <Characters>76560</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ROMERO CONRADO</dc:creator>
  <cp:keywords>Paper Format Guide  INGE CUC</cp:keywords>
  <cp:lastModifiedBy>Ricardo Garcia</cp:lastModifiedBy>
  <cp:revision>9</cp:revision>
  <dcterms:created xsi:type="dcterms:W3CDTF">2016-06-12T21:32:00Z</dcterms:created>
  <dcterms:modified xsi:type="dcterms:W3CDTF">2017-02-14T23:04:00Z</dcterms:modified>
</cp:coreProperties>
</file>